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E6CCD" w14:textId="322F2A3C" w:rsidR="00841BCD" w:rsidRPr="00C60FFA"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val="en-US" w:eastAsia="zh-CN"/>
        </w:rPr>
      </w:pPr>
      <w:bookmarkStart w:id="0" w:name="OLE_LINK5"/>
      <w:bookmarkStart w:id="1" w:name="OLE_LINK6"/>
      <w:r w:rsidRPr="00C60FFA">
        <w:rPr>
          <w:rFonts w:ascii="Arial" w:eastAsia="SimSun" w:hAnsi="Arial" w:cs="Times New Roman"/>
          <w:b/>
          <w:sz w:val="24"/>
          <w:szCs w:val="20"/>
          <w:lang w:val="en-US"/>
        </w:rPr>
        <w:t>3GPP T</w:t>
      </w:r>
      <w:bookmarkStart w:id="2" w:name="_Ref452454252"/>
      <w:bookmarkEnd w:id="2"/>
      <w:r w:rsidRPr="00C60FFA">
        <w:rPr>
          <w:rFonts w:ascii="Arial" w:eastAsia="SimSun" w:hAnsi="Arial" w:cs="Times New Roman"/>
          <w:b/>
          <w:sz w:val="24"/>
          <w:szCs w:val="20"/>
          <w:lang w:val="en-US"/>
        </w:rPr>
        <w:t xml:space="preserve">SG-RAN </w:t>
      </w:r>
      <w:r w:rsidR="00ED7600" w:rsidRPr="00C60FFA">
        <w:rPr>
          <w:rFonts w:ascii="Arial" w:eastAsia="SimSun" w:hAnsi="Arial" w:cs="Times New Roman"/>
          <w:b/>
          <w:sz w:val="24"/>
          <w:szCs w:val="20"/>
          <w:lang w:val="en-US"/>
        </w:rPr>
        <w:t>WG4 Meeting #</w:t>
      </w:r>
      <w:r w:rsidR="00DE7064" w:rsidRPr="00C60FFA">
        <w:rPr>
          <w:rFonts w:ascii="Arial" w:eastAsia="SimSun" w:hAnsi="Arial" w:cs="Times New Roman"/>
          <w:b/>
          <w:sz w:val="24"/>
          <w:szCs w:val="20"/>
          <w:lang w:val="en-US"/>
        </w:rPr>
        <w:t>1</w:t>
      </w:r>
      <w:r w:rsidR="00381F95" w:rsidRPr="00C60FFA">
        <w:rPr>
          <w:rFonts w:ascii="Arial" w:eastAsia="SimSun" w:hAnsi="Arial" w:cs="Times New Roman"/>
          <w:b/>
          <w:sz w:val="24"/>
          <w:szCs w:val="20"/>
          <w:lang w:val="en-US"/>
        </w:rPr>
        <w:t>1</w:t>
      </w:r>
      <w:r w:rsidR="00AE3586" w:rsidRPr="00C60FFA">
        <w:rPr>
          <w:rFonts w:ascii="Arial" w:eastAsia="SimSun" w:hAnsi="Arial" w:cs="Times New Roman"/>
          <w:b/>
          <w:sz w:val="24"/>
          <w:szCs w:val="20"/>
          <w:lang w:val="en-US"/>
        </w:rPr>
        <w:t>7</w:t>
      </w:r>
      <w:r w:rsidRPr="00C60FFA">
        <w:rPr>
          <w:rFonts w:ascii="Arial" w:eastAsia="SimSun" w:hAnsi="Arial" w:cs="Times New Roman"/>
          <w:b/>
          <w:sz w:val="24"/>
          <w:szCs w:val="20"/>
          <w:lang w:val="en-US"/>
        </w:rPr>
        <w:tab/>
      </w:r>
      <w:r w:rsidRPr="009156C3">
        <w:rPr>
          <w:rFonts w:ascii="Arial" w:eastAsia="SimSun" w:hAnsi="Arial" w:cs="Times New Roman"/>
          <w:b/>
          <w:sz w:val="24"/>
          <w:szCs w:val="20"/>
          <w:lang w:val="en-US" w:eastAsia="ja-JP"/>
        </w:rPr>
        <w:t>R4-</w:t>
      </w:r>
      <w:r w:rsidR="00AE2BA5" w:rsidRPr="009156C3">
        <w:rPr>
          <w:rFonts w:ascii="Arial" w:eastAsia="SimSun" w:hAnsi="Arial" w:cs="Times New Roman"/>
          <w:b/>
          <w:sz w:val="24"/>
          <w:szCs w:val="20"/>
          <w:lang w:val="en-US" w:eastAsia="zh-CN"/>
        </w:rPr>
        <w:t>2</w:t>
      </w:r>
      <w:r w:rsidR="00A74866" w:rsidRPr="009156C3">
        <w:rPr>
          <w:rFonts w:ascii="Arial" w:eastAsia="SimSun" w:hAnsi="Arial" w:cs="Times New Roman"/>
          <w:b/>
          <w:sz w:val="24"/>
          <w:szCs w:val="20"/>
          <w:lang w:val="en-US" w:eastAsia="zh-CN"/>
        </w:rPr>
        <w:t>5</w:t>
      </w:r>
      <w:r w:rsidR="0086750B" w:rsidRPr="0086750B">
        <w:rPr>
          <w:rFonts w:ascii="Arial" w:eastAsia="SimSun" w:hAnsi="Arial" w:cs="Times New Roman"/>
          <w:b/>
          <w:sz w:val="24"/>
          <w:szCs w:val="20"/>
          <w:lang w:val="en-US" w:eastAsia="zh-CN"/>
        </w:rPr>
        <w:t>21143</w:t>
      </w:r>
    </w:p>
    <w:bookmarkEnd w:id="0"/>
    <w:bookmarkEnd w:id="1"/>
    <w:p w14:paraId="2960BE34" w14:textId="77777777" w:rsidR="00B26A8A" w:rsidRPr="00C60FFA" w:rsidRDefault="00AE3586" w:rsidP="00B26A8A">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C60FFA">
        <w:rPr>
          <w:rFonts w:ascii="Arial" w:eastAsia="SimSun" w:hAnsi="Arial" w:cs="Times New Roman"/>
          <w:b/>
          <w:sz w:val="24"/>
          <w:szCs w:val="20"/>
          <w:lang w:val="en-US"/>
        </w:rPr>
        <w:t>Dallas</w:t>
      </w:r>
      <w:r w:rsidR="00225F78" w:rsidRPr="00C60FFA">
        <w:rPr>
          <w:rFonts w:ascii="Arial" w:eastAsia="SimSun" w:hAnsi="Arial" w:cs="Times New Roman"/>
          <w:b/>
          <w:sz w:val="24"/>
          <w:szCs w:val="20"/>
          <w:lang w:val="en-US"/>
        </w:rPr>
        <w:t xml:space="preserve">, </w:t>
      </w:r>
      <w:r w:rsidRPr="00C60FFA">
        <w:rPr>
          <w:rFonts w:ascii="Arial" w:eastAsia="SimSun" w:hAnsi="Arial" w:cs="Times New Roman"/>
          <w:b/>
          <w:sz w:val="24"/>
          <w:szCs w:val="20"/>
          <w:lang w:val="en-US"/>
        </w:rPr>
        <w:t>US</w:t>
      </w:r>
      <w:r w:rsidR="00225F78" w:rsidRPr="00C60FFA">
        <w:rPr>
          <w:rFonts w:ascii="Arial" w:eastAsia="SimSun" w:hAnsi="Arial" w:cs="Times New Roman"/>
          <w:b/>
          <w:sz w:val="24"/>
          <w:szCs w:val="20"/>
          <w:lang w:val="en-US"/>
        </w:rPr>
        <w:t xml:space="preserve">, </w:t>
      </w:r>
      <w:r w:rsidRPr="00C60FFA">
        <w:rPr>
          <w:rFonts w:ascii="Arial" w:eastAsia="SimSun" w:hAnsi="Arial" w:cs="Times New Roman"/>
          <w:b/>
          <w:sz w:val="24"/>
          <w:szCs w:val="20"/>
          <w:lang w:val="en-US"/>
        </w:rPr>
        <w:t>17</w:t>
      </w:r>
      <w:r w:rsidR="00225F78" w:rsidRPr="00C60FFA">
        <w:rPr>
          <w:rFonts w:ascii="Arial" w:eastAsia="SimSun" w:hAnsi="Arial" w:cs="Times New Roman"/>
          <w:b/>
          <w:sz w:val="24"/>
          <w:szCs w:val="20"/>
          <w:lang w:val="en-US"/>
        </w:rPr>
        <w:t xml:space="preserve">th – </w:t>
      </w:r>
      <w:r w:rsidRPr="00C60FFA">
        <w:rPr>
          <w:rFonts w:ascii="Arial" w:eastAsia="SimSun" w:hAnsi="Arial" w:cs="Times New Roman"/>
          <w:b/>
          <w:sz w:val="24"/>
          <w:szCs w:val="20"/>
          <w:lang w:val="en-US"/>
        </w:rPr>
        <w:t>21st</w:t>
      </w:r>
      <w:r w:rsidR="00225F78" w:rsidRPr="00C60FFA">
        <w:rPr>
          <w:rFonts w:ascii="Arial" w:eastAsia="SimSun" w:hAnsi="Arial" w:cs="Times New Roman"/>
          <w:b/>
          <w:sz w:val="24"/>
          <w:szCs w:val="20"/>
          <w:lang w:val="en-US"/>
        </w:rPr>
        <w:t xml:space="preserve"> </w:t>
      </w:r>
      <w:r w:rsidRPr="00C60FFA">
        <w:rPr>
          <w:rFonts w:ascii="Arial" w:eastAsia="SimSun" w:hAnsi="Arial" w:cs="Times New Roman"/>
          <w:b/>
          <w:sz w:val="24"/>
          <w:szCs w:val="20"/>
          <w:lang w:val="en-US"/>
        </w:rPr>
        <w:t xml:space="preserve">November </w:t>
      </w:r>
      <w:r w:rsidR="00225F78" w:rsidRPr="00C60FFA">
        <w:rPr>
          <w:rFonts w:ascii="Arial" w:eastAsia="SimSun" w:hAnsi="Arial" w:cs="Times New Roman"/>
          <w:b/>
          <w:sz w:val="24"/>
          <w:szCs w:val="20"/>
          <w:lang w:val="en-US"/>
        </w:rPr>
        <w:t>2025</w:t>
      </w:r>
    </w:p>
    <w:p w14:paraId="7F6DA089" w14:textId="77777777" w:rsidR="00841BCD" w:rsidRPr="00C60FFA"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eastAsia="ja-JP"/>
        </w:rPr>
      </w:pPr>
    </w:p>
    <w:p w14:paraId="2BB4AB32" w14:textId="77777777" w:rsidR="00841BCD" w:rsidRPr="00C60FFA" w:rsidRDefault="00841BCD" w:rsidP="00841BCD">
      <w:pPr>
        <w:tabs>
          <w:tab w:val="left" w:pos="1985"/>
        </w:tabs>
        <w:ind w:left="1985" w:hanging="1985"/>
        <w:rPr>
          <w:rFonts w:ascii="Arial" w:eastAsia="Calibri" w:hAnsi="Arial" w:cs="Arial"/>
          <w:b/>
          <w:sz w:val="24"/>
          <w:lang w:val="en-US"/>
        </w:rPr>
      </w:pPr>
      <w:r w:rsidRPr="00C60FFA">
        <w:rPr>
          <w:rFonts w:ascii="Arial" w:eastAsia="Calibri" w:hAnsi="Arial" w:cs="Arial"/>
          <w:b/>
          <w:sz w:val="24"/>
          <w:lang w:val="en-US"/>
        </w:rPr>
        <w:t>Source:</w:t>
      </w:r>
      <w:r w:rsidRPr="00C60FFA">
        <w:rPr>
          <w:rFonts w:ascii="Arial" w:eastAsia="Calibri" w:hAnsi="Arial" w:cs="Arial"/>
          <w:b/>
          <w:sz w:val="24"/>
          <w:lang w:val="en-US"/>
        </w:rPr>
        <w:tab/>
        <w:t>Nokia</w:t>
      </w:r>
    </w:p>
    <w:p w14:paraId="4D1867B8" w14:textId="1C1F5C63" w:rsidR="00841BCD" w:rsidRPr="00C60FFA" w:rsidRDefault="00841BCD" w:rsidP="00841BCD">
      <w:pPr>
        <w:ind w:left="1985" w:hanging="1985"/>
        <w:rPr>
          <w:rFonts w:ascii="Arial" w:eastAsia="Calibri" w:hAnsi="Arial" w:cs="Arial"/>
          <w:b/>
          <w:sz w:val="24"/>
          <w:lang w:val="en-US"/>
        </w:rPr>
      </w:pPr>
      <w:r w:rsidRPr="00C60FFA">
        <w:rPr>
          <w:rFonts w:ascii="Arial" w:eastAsia="Calibri" w:hAnsi="Arial" w:cs="Arial"/>
          <w:b/>
          <w:sz w:val="24"/>
          <w:lang w:val="en-US"/>
        </w:rPr>
        <w:t>Title:</w:t>
      </w:r>
      <w:r w:rsidRPr="00C60FFA">
        <w:rPr>
          <w:rFonts w:ascii="Arial" w:eastAsia="Calibri" w:hAnsi="Arial" w:cs="Arial"/>
          <w:b/>
          <w:sz w:val="24"/>
          <w:lang w:val="en-US"/>
        </w:rPr>
        <w:tab/>
      </w:r>
      <w:r w:rsidR="00EE0A71" w:rsidRPr="00C60FFA">
        <w:rPr>
          <w:rFonts w:ascii="Arial" w:eastAsia="Calibri" w:hAnsi="Arial" w:cs="Arial"/>
          <w:b/>
          <w:sz w:val="24"/>
          <w:lang w:val="en-US"/>
        </w:rPr>
        <w:t>Discussion on NR LBCA enhancements Core Requirements</w:t>
      </w:r>
    </w:p>
    <w:p w14:paraId="3C4FCD6B" w14:textId="164BA3B5" w:rsidR="00841BCD" w:rsidRPr="00C60FFA" w:rsidRDefault="00841BCD" w:rsidP="00841BCD">
      <w:pPr>
        <w:tabs>
          <w:tab w:val="left" w:pos="1985"/>
        </w:tabs>
        <w:spacing w:after="120" w:line="240" w:lineRule="auto"/>
        <w:rPr>
          <w:rFonts w:ascii="Arial" w:eastAsia="MS Mincho" w:hAnsi="Arial" w:cs="Arial"/>
          <w:b/>
          <w:sz w:val="24"/>
          <w:szCs w:val="20"/>
          <w:lang w:val="en-US"/>
        </w:rPr>
      </w:pPr>
      <w:r w:rsidRPr="00C60FFA">
        <w:rPr>
          <w:rFonts w:ascii="Arial" w:eastAsia="MS Mincho" w:hAnsi="Arial" w:cs="Arial"/>
          <w:b/>
          <w:sz w:val="24"/>
          <w:szCs w:val="20"/>
          <w:lang w:val="en-US"/>
        </w:rPr>
        <w:t>Agenda item:</w:t>
      </w:r>
      <w:r w:rsidRPr="00C60FFA">
        <w:rPr>
          <w:rFonts w:ascii="Arial" w:eastAsia="MS Mincho" w:hAnsi="Arial" w:cs="Arial"/>
          <w:b/>
          <w:sz w:val="24"/>
          <w:szCs w:val="20"/>
          <w:lang w:val="en-US"/>
        </w:rPr>
        <w:tab/>
      </w:r>
      <w:r w:rsidR="001558B4" w:rsidRPr="00C60FFA">
        <w:rPr>
          <w:rFonts w:ascii="Arial" w:eastAsia="MS Mincho" w:hAnsi="Arial" w:cs="Arial"/>
          <w:b/>
          <w:sz w:val="24"/>
          <w:szCs w:val="20"/>
          <w:lang w:val="en-US"/>
        </w:rPr>
        <w:t>7.8.4</w:t>
      </w:r>
    </w:p>
    <w:p w14:paraId="63FDEE8C" w14:textId="4A5486EB" w:rsidR="0060543D" w:rsidRPr="00C60FFA" w:rsidRDefault="00841BCD" w:rsidP="00C316C8">
      <w:pPr>
        <w:tabs>
          <w:tab w:val="left" w:pos="1985"/>
        </w:tabs>
        <w:rPr>
          <w:rFonts w:ascii="Arial" w:eastAsia="Calibri" w:hAnsi="Arial" w:cs="Arial"/>
          <w:b/>
          <w:sz w:val="24"/>
          <w:lang w:val="en-US"/>
        </w:rPr>
      </w:pPr>
      <w:r w:rsidRPr="00C60FFA">
        <w:rPr>
          <w:rFonts w:ascii="Arial" w:eastAsia="Calibri" w:hAnsi="Arial" w:cs="Arial"/>
          <w:b/>
          <w:sz w:val="24"/>
          <w:lang w:val="en-US"/>
        </w:rPr>
        <w:t>Document for:</w:t>
      </w:r>
      <w:r w:rsidRPr="00C60FFA">
        <w:rPr>
          <w:rFonts w:ascii="Arial" w:eastAsia="Calibri" w:hAnsi="Arial" w:cs="Arial"/>
          <w:b/>
          <w:sz w:val="24"/>
          <w:lang w:val="en-US"/>
        </w:rPr>
        <w:tab/>
      </w:r>
      <w:r w:rsidR="00AE6D09" w:rsidRPr="00C60FFA">
        <w:rPr>
          <w:rFonts w:ascii="Arial" w:eastAsia="Calibri" w:hAnsi="Arial" w:cs="Arial"/>
          <w:b/>
          <w:sz w:val="24"/>
          <w:lang w:val="en-US"/>
        </w:rPr>
        <w:t>Discussion</w:t>
      </w:r>
    </w:p>
    <w:p w14:paraId="7764A5FA" w14:textId="2436F529" w:rsidR="00EC37FB" w:rsidRPr="00C60FFA" w:rsidRDefault="003B659E" w:rsidP="00C5446D">
      <w:pPr>
        <w:pStyle w:val="RAN4H1"/>
        <w:rPr>
          <w:lang w:val="en-US"/>
        </w:rPr>
      </w:pPr>
      <w:bookmarkStart w:id="3" w:name="_Toc116995842"/>
      <w:r w:rsidRPr="00C60FFA">
        <w:rPr>
          <w:lang w:val="en-US"/>
        </w:rPr>
        <w:t>Discussion</w:t>
      </w:r>
      <w:bookmarkStart w:id="4" w:name="_Toc116995848"/>
      <w:bookmarkEnd w:id="3"/>
    </w:p>
    <w:p w14:paraId="29CF3509" w14:textId="66E1C195" w:rsidR="007153B8" w:rsidRPr="007153B8" w:rsidRDefault="007153B8" w:rsidP="007153B8">
      <w:pPr>
        <w:rPr>
          <w:lang w:val="en-US"/>
        </w:rPr>
      </w:pPr>
      <w:r w:rsidRPr="00C60FFA">
        <w:rPr>
          <w:lang w:val="en-US"/>
        </w:rPr>
        <w:t xml:space="preserve">In the last meeting, RAN4 agreed with work scope for Rel-20 LBCA. </w:t>
      </w:r>
      <w:proofErr w:type="gramStart"/>
      <w:r w:rsidRPr="00C60FFA">
        <w:rPr>
          <w:lang w:val="en-US"/>
        </w:rPr>
        <w:t>The majority of</w:t>
      </w:r>
      <w:proofErr w:type="gramEnd"/>
      <w:r w:rsidRPr="00C60FFA">
        <w:rPr>
          <w:lang w:val="en-US"/>
        </w:rPr>
        <w:t xml:space="preserve"> agreed work scope </w:t>
      </w:r>
      <w:r>
        <w:rPr>
          <w:lang w:val="en-US"/>
        </w:rPr>
        <w:t xml:space="preserve">are </w:t>
      </w:r>
      <w:proofErr w:type="gramStart"/>
      <w:r>
        <w:rPr>
          <w:lang w:val="en-US"/>
        </w:rPr>
        <w:t>similar to</w:t>
      </w:r>
      <w:proofErr w:type="gramEnd"/>
      <w:r>
        <w:rPr>
          <w:lang w:val="en-US"/>
        </w:rPr>
        <w:t xml:space="preserve"> LBCA Rel-19 </w:t>
      </w:r>
      <w:r w:rsidRPr="00C60FFA">
        <w:rPr>
          <w:lang w:val="en-US"/>
        </w:rPr>
        <w:t>due to</w:t>
      </w:r>
      <w:r>
        <w:rPr>
          <w:lang w:val="en-US"/>
        </w:rPr>
        <w:t xml:space="preserve"> recommendation of RAN Plenary to reuse Rel-19 agreements as much as possible. </w:t>
      </w:r>
    </w:p>
    <w:p w14:paraId="74B75A02" w14:textId="36557D76" w:rsidR="00B73117" w:rsidRPr="00C60FFA" w:rsidRDefault="002E55F9" w:rsidP="00B81DF3">
      <w:pPr>
        <w:pStyle w:val="RAN4H2"/>
        <w:rPr>
          <w:lang w:val="en-US"/>
        </w:rPr>
      </w:pPr>
      <w:bookmarkStart w:id="5" w:name="_Ref213139455"/>
      <w:r w:rsidRPr="00C60FFA">
        <w:rPr>
          <w:lang w:val="en-US"/>
        </w:rPr>
        <w:t>General</w:t>
      </w:r>
      <w:bookmarkEnd w:id="5"/>
    </w:p>
    <w:p w14:paraId="4EF82D5E" w14:textId="47737733" w:rsidR="00CE19E3" w:rsidRPr="00C60FFA" w:rsidRDefault="00CE19E3" w:rsidP="00B73117">
      <w:pPr>
        <w:rPr>
          <w:lang w:val="en-US"/>
        </w:rPr>
      </w:pPr>
      <w:r w:rsidRPr="00C60FFA">
        <w:rPr>
          <w:lang w:val="en-US"/>
        </w:rPr>
        <w:t xml:space="preserve">From the perspective of Rel-19 LBCA switching with one DL RX, the expected </w:t>
      </w:r>
      <w:r w:rsidR="00502D16" w:rsidRPr="00C60FFA">
        <w:rPr>
          <w:lang w:val="en-US"/>
        </w:rPr>
        <w:t>behavior</w:t>
      </w:r>
      <w:r w:rsidRPr="00C60FFA">
        <w:rPr>
          <w:lang w:val="en-US"/>
        </w:rPr>
        <w:t xml:space="preserve"> has been well-established: aside from the switching gap, there is no impact on the PCell DL reception. This </w:t>
      </w:r>
      <w:r w:rsidR="00502D16">
        <w:rPr>
          <w:lang w:val="en-US"/>
        </w:rPr>
        <w:t>behavior</w:t>
      </w:r>
      <w:r w:rsidRPr="00C60FFA">
        <w:rPr>
          <w:lang w:val="en-US"/>
        </w:rPr>
        <w:t xml:space="preserve"> is illustrated in </w:t>
      </w:r>
      <w:r w:rsidRPr="00C60FFA">
        <w:rPr>
          <w:lang w:val="en-US"/>
        </w:rPr>
        <w:fldChar w:fldCharType="begin"/>
      </w:r>
      <w:r w:rsidRPr="00C60FFA">
        <w:rPr>
          <w:lang w:val="en-US"/>
        </w:rPr>
        <w:instrText xml:space="preserve"> REF _Ref212823997 \h </w:instrText>
      </w:r>
      <w:r w:rsidRPr="00C60FFA">
        <w:rPr>
          <w:lang w:val="en-US"/>
        </w:rPr>
      </w:r>
      <w:r w:rsidRPr="00C60FFA">
        <w:rPr>
          <w:lang w:val="en-US"/>
        </w:rPr>
        <w:fldChar w:fldCharType="separate"/>
      </w:r>
      <w:r w:rsidR="00815CCB" w:rsidRPr="00C60FFA">
        <w:rPr>
          <w:lang w:val="en-US"/>
        </w:rPr>
        <w:t xml:space="preserve">Figure </w:t>
      </w:r>
      <w:r w:rsidR="00815CCB">
        <w:rPr>
          <w:noProof/>
          <w:lang w:val="en-US"/>
        </w:rPr>
        <w:t>1</w:t>
      </w:r>
      <w:r w:rsidRPr="00C60FFA">
        <w:rPr>
          <w:lang w:val="en-US"/>
        </w:rPr>
        <w:fldChar w:fldCharType="end"/>
      </w:r>
      <w:r w:rsidRPr="00C60FFA">
        <w:rPr>
          <w:lang w:val="en-US"/>
        </w:rPr>
        <w:t xml:space="preserve"> and serves as a benchmark for evaluating subsequent releases.</w:t>
      </w:r>
    </w:p>
    <w:p w14:paraId="425C49DF" w14:textId="77777777" w:rsidR="00CE19E3" w:rsidRPr="00C60FFA" w:rsidRDefault="00815CCB" w:rsidP="00E04012">
      <w:pPr>
        <w:keepNext/>
        <w:jc w:val="center"/>
        <w:rPr>
          <w:lang w:val="en-US"/>
        </w:rPr>
      </w:pPr>
      <w:r>
        <w:rPr>
          <w:lang w:val="en-US"/>
        </w:rPr>
        <w:pict w14:anchorId="0BB06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92.4pt">
            <v:imagedata r:id="rId7" o:title=""/>
          </v:shape>
        </w:pict>
      </w:r>
    </w:p>
    <w:p w14:paraId="0B167DBF" w14:textId="034208CE" w:rsidR="00CE19E3" w:rsidRPr="00C60FFA" w:rsidRDefault="00CE19E3" w:rsidP="00CE19E3">
      <w:pPr>
        <w:pStyle w:val="Caption"/>
        <w:jc w:val="left"/>
        <w:rPr>
          <w:lang w:val="en-US"/>
        </w:rPr>
      </w:pPr>
      <w:bookmarkStart w:id="6" w:name="_Ref212823997"/>
      <w:r w:rsidRPr="00C60FFA">
        <w:rPr>
          <w:lang w:val="en-US"/>
        </w:rPr>
        <w:t xml:space="preserve">Figure </w:t>
      </w:r>
      <w:r w:rsidRPr="00C60FFA">
        <w:rPr>
          <w:lang w:val="en-US"/>
        </w:rPr>
        <w:fldChar w:fldCharType="begin"/>
      </w:r>
      <w:r w:rsidRPr="00C60FFA">
        <w:rPr>
          <w:lang w:val="en-US"/>
        </w:rPr>
        <w:instrText xml:space="preserve"> SEQ Figure \* ARABIC </w:instrText>
      </w:r>
      <w:r w:rsidRPr="00C60FFA">
        <w:rPr>
          <w:lang w:val="en-US"/>
        </w:rPr>
        <w:fldChar w:fldCharType="separate"/>
      </w:r>
      <w:r w:rsidR="00815CCB">
        <w:rPr>
          <w:noProof/>
          <w:lang w:val="en-US"/>
        </w:rPr>
        <w:t>1</w:t>
      </w:r>
      <w:r w:rsidRPr="00C60FFA">
        <w:rPr>
          <w:lang w:val="en-US"/>
        </w:rPr>
        <w:fldChar w:fldCharType="end"/>
      </w:r>
      <w:bookmarkEnd w:id="6"/>
      <w:r>
        <w:rPr>
          <w:lang w:val="en-US"/>
        </w:rPr>
        <w:t xml:space="preserve"> Rel-19 LBCA behavior</w:t>
      </w:r>
    </w:p>
    <w:p w14:paraId="1F22A0F7" w14:textId="5F273EA9" w:rsidR="00CE19E3" w:rsidRPr="00C60FFA" w:rsidRDefault="00CE19E3" w:rsidP="00B73117">
      <w:pPr>
        <w:rPr>
          <w:lang w:val="en-US"/>
        </w:rPr>
      </w:pPr>
      <w:r w:rsidRPr="00C60FFA">
        <w:rPr>
          <w:lang w:val="en-US"/>
        </w:rPr>
        <w:t xml:space="preserve">However, in the context of Rel-20 LBCA switching, the requirements for carrier switching between FDD PCell and SDL remain ambiguous. This lack of clarity necessitates </w:t>
      </w:r>
      <w:proofErr w:type="gramStart"/>
      <w:r w:rsidRPr="00C60FFA">
        <w:rPr>
          <w:lang w:val="en-US"/>
        </w:rPr>
        <w:t>a careful</w:t>
      </w:r>
      <w:proofErr w:type="gramEnd"/>
      <w:r w:rsidRPr="00C60FFA">
        <w:rPr>
          <w:lang w:val="en-US"/>
        </w:rPr>
        <w:t xml:space="preserve"> examination of the potential impacts on FDD PCell DL reception. Two possible scenarios can be anticipated:</w:t>
      </w:r>
    </w:p>
    <w:p w14:paraId="6F0E98B7" w14:textId="0A1E7273" w:rsidR="00CE19E3" w:rsidRPr="00C60FFA" w:rsidRDefault="00CE19E3" w:rsidP="00885F1E">
      <w:pPr>
        <w:pStyle w:val="ListParagraph"/>
        <w:numPr>
          <w:ilvl w:val="0"/>
          <w:numId w:val="34"/>
        </w:numPr>
        <w:rPr>
          <w:lang w:val="en-US"/>
        </w:rPr>
      </w:pPr>
      <w:r w:rsidRPr="00C60FFA">
        <w:rPr>
          <w:lang w:val="en-US"/>
        </w:rPr>
        <w:t xml:space="preserve">No impact on PCell DL reception </w:t>
      </w:r>
      <w:r w:rsidRPr="00C60FFA">
        <w:rPr>
          <w:lang w:val="en-US"/>
        </w:rPr>
        <w:br/>
        <w:t xml:space="preserve">This scenario aligns with the ideal outcome, where the addition of SDL does not impose any interruptions on PCell DL reception. Under this assumption, the overall transmission throughput is expected to improve, delivering the intended benefits of SDL integration. Achieving this </w:t>
      </w:r>
      <w:r w:rsidR="00B340CE" w:rsidRPr="00C60FFA">
        <w:rPr>
          <w:lang w:val="en-US"/>
        </w:rPr>
        <w:t>behavior</w:t>
      </w:r>
      <w:r w:rsidRPr="00C60FFA">
        <w:rPr>
          <w:lang w:val="en-US"/>
        </w:rPr>
        <w:t>, however, requires that the UE RF design be capable of accommodating seamless switching without degradation to PCell DL performance. This option represents the optimal path forward, ensuring both technical feasibility and performance gains.</w:t>
      </w:r>
    </w:p>
    <w:p w14:paraId="196F5151" w14:textId="4A0CFB39" w:rsidR="00CE19E3" w:rsidRPr="00C60FFA" w:rsidRDefault="00CE19E3" w:rsidP="00502D16">
      <w:pPr>
        <w:pStyle w:val="ListParagraph"/>
        <w:ind w:left="360"/>
        <w:rPr>
          <w:lang w:val="en-US"/>
        </w:rPr>
      </w:pPr>
      <w:r w:rsidRPr="00C60FFA">
        <w:rPr>
          <w:lang w:val="en-US"/>
        </w:rPr>
        <w:t xml:space="preserve">  </w:t>
      </w:r>
    </w:p>
    <w:p w14:paraId="7792EEAC" w14:textId="77777777" w:rsidR="00CE19E3" w:rsidRPr="00C60FFA" w:rsidRDefault="00815CCB" w:rsidP="00E04012">
      <w:pPr>
        <w:pStyle w:val="ListParagraph"/>
        <w:keepNext/>
        <w:ind w:left="0"/>
        <w:rPr>
          <w:lang w:val="en-US"/>
        </w:rPr>
      </w:pPr>
      <w:r>
        <w:rPr>
          <w:lang w:val="en-US"/>
        </w:rPr>
        <w:pict w14:anchorId="14EABB9B">
          <v:shape id="_x0000_i1026" type="#_x0000_t75" style="width:480pt;height:92.4pt">
            <v:imagedata r:id="rId8" o:title=""/>
          </v:shape>
        </w:pict>
      </w:r>
    </w:p>
    <w:p w14:paraId="6A93C26C" w14:textId="1694E140" w:rsidR="00CE19E3" w:rsidRPr="00C60FFA" w:rsidRDefault="00CE19E3" w:rsidP="00502D16">
      <w:pPr>
        <w:pStyle w:val="Caption"/>
        <w:jc w:val="left"/>
        <w:rPr>
          <w:lang w:val="en-US"/>
        </w:rPr>
      </w:pPr>
      <w:bookmarkStart w:id="7" w:name="_Ref213335039"/>
      <w:r w:rsidRPr="00C60FFA">
        <w:rPr>
          <w:lang w:val="en-US"/>
        </w:rPr>
        <w:t xml:space="preserve">Figure </w:t>
      </w:r>
      <w:r w:rsidRPr="00C60FFA">
        <w:rPr>
          <w:lang w:val="en-US"/>
        </w:rPr>
        <w:fldChar w:fldCharType="begin"/>
      </w:r>
      <w:r w:rsidRPr="00C60FFA">
        <w:rPr>
          <w:lang w:val="en-US"/>
        </w:rPr>
        <w:instrText xml:space="preserve"> SEQ Figure \* ARABIC </w:instrText>
      </w:r>
      <w:r w:rsidRPr="00C60FFA">
        <w:rPr>
          <w:lang w:val="en-US"/>
        </w:rPr>
        <w:fldChar w:fldCharType="separate"/>
      </w:r>
      <w:r w:rsidR="00815CCB">
        <w:rPr>
          <w:noProof/>
          <w:lang w:val="en-US"/>
        </w:rPr>
        <w:t>2</w:t>
      </w:r>
      <w:r w:rsidRPr="00C60FFA">
        <w:rPr>
          <w:lang w:val="en-US"/>
        </w:rPr>
        <w:fldChar w:fldCharType="end"/>
      </w:r>
      <w:bookmarkEnd w:id="7"/>
      <w:r>
        <w:rPr>
          <w:lang w:val="en-US"/>
        </w:rPr>
        <w:t xml:space="preserve"> </w:t>
      </w:r>
      <w:proofErr w:type="spellStart"/>
      <w:r>
        <w:rPr>
          <w:lang w:val="en-US"/>
        </w:rPr>
        <w:t>non impacted</w:t>
      </w:r>
      <w:proofErr w:type="spellEnd"/>
      <w:r>
        <w:rPr>
          <w:lang w:val="en-US"/>
        </w:rPr>
        <w:t xml:space="preserve"> PCell DL by Rel-20 LBCA switching</w:t>
      </w:r>
    </w:p>
    <w:p w14:paraId="478C61F0" w14:textId="58FF7AD0" w:rsidR="00CE19E3" w:rsidRPr="00C60FFA" w:rsidRDefault="00CE19E3" w:rsidP="00885F1E">
      <w:pPr>
        <w:pStyle w:val="ListParagraph"/>
        <w:numPr>
          <w:ilvl w:val="0"/>
          <w:numId w:val="34"/>
        </w:numPr>
        <w:rPr>
          <w:lang w:val="en-US"/>
        </w:rPr>
      </w:pPr>
      <w:r w:rsidRPr="00C60FFA">
        <w:rPr>
          <w:lang w:val="en-US"/>
        </w:rPr>
        <w:t xml:space="preserve">Switching gap impact on PCell DL </w:t>
      </w:r>
    </w:p>
    <w:p w14:paraId="3016D60D" w14:textId="5C7EBFD6" w:rsidR="00CE19E3" w:rsidRDefault="00CE19E3" w:rsidP="00CE19E3">
      <w:pPr>
        <w:pStyle w:val="ListParagraph"/>
        <w:rPr>
          <w:lang w:val="en-US"/>
        </w:rPr>
      </w:pPr>
      <w:r w:rsidRPr="00C60FFA">
        <w:rPr>
          <w:lang w:val="en-US"/>
        </w:rPr>
        <w:t xml:space="preserve">In this scenario, hardware and RF design constraints may necessitate interruptions in PCell DL reception during switching from PCell UL to SDL. While the details of this </w:t>
      </w:r>
      <w:r w:rsidR="00502D16">
        <w:rPr>
          <w:lang w:val="en-US"/>
        </w:rPr>
        <w:t>behavior</w:t>
      </w:r>
      <w:r w:rsidRPr="00C60FFA">
        <w:rPr>
          <w:lang w:val="en-US"/>
        </w:rPr>
        <w:t xml:space="preserve"> will be further explored in the RF session, current assumptions from the RRM perspective suggest that such interruptions could occur. More </w:t>
      </w:r>
      <w:r w:rsidRPr="00C60FFA">
        <w:rPr>
          <w:lang w:val="en-US"/>
        </w:rPr>
        <w:lastRenderedPageBreak/>
        <w:t>critically, frequent switching events resulting in PCell DL could undermine the anticipated benefits of SDL integration, raising concerns about the overall efficiency and effectiveness of this approach.</w:t>
      </w:r>
    </w:p>
    <w:p w14:paraId="345BA33B" w14:textId="77777777" w:rsidR="00EA70B0" w:rsidRPr="00C60FFA" w:rsidRDefault="00EA70B0" w:rsidP="00CE19E3">
      <w:pPr>
        <w:pStyle w:val="ListParagraph"/>
        <w:rPr>
          <w:lang w:val="en-US"/>
        </w:rPr>
      </w:pPr>
    </w:p>
    <w:p w14:paraId="4F11615C" w14:textId="06BE10BA" w:rsidR="00CE19E3" w:rsidRPr="00C60FFA" w:rsidRDefault="00600957" w:rsidP="00CE19E3">
      <w:pPr>
        <w:pStyle w:val="ListParagraph"/>
        <w:rPr>
          <w:lang w:val="en-US"/>
        </w:rPr>
      </w:pPr>
      <w:r w:rsidRPr="00600957">
        <w:rPr>
          <w:u w:val="single"/>
          <w:lang w:val="en-US"/>
        </w:rPr>
        <w:t xml:space="preserve">Kindly note that until the RF session provides clarity on the expected behavior of PCell DL during switching gaps, our proposals are formulated based on the behavior </w:t>
      </w:r>
      <w:r w:rsidRPr="00EA70B0">
        <w:rPr>
          <w:u w:val="single"/>
          <w:lang w:val="en-US"/>
        </w:rPr>
        <w:t>depicted in</w:t>
      </w:r>
      <w:r w:rsidR="00EA70B0" w:rsidRPr="00EA70B0">
        <w:rPr>
          <w:u w:val="single"/>
          <w:lang w:val="en-US"/>
        </w:rPr>
        <w:t xml:space="preserve"> </w:t>
      </w:r>
      <w:r w:rsidR="00EA70B0" w:rsidRPr="00EA70B0">
        <w:rPr>
          <w:u w:val="single"/>
          <w:lang w:val="en-US"/>
        </w:rPr>
        <w:fldChar w:fldCharType="begin"/>
      </w:r>
      <w:r w:rsidR="00EA70B0" w:rsidRPr="00EA70B0">
        <w:rPr>
          <w:u w:val="single"/>
          <w:lang w:val="en-US"/>
        </w:rPr>
        <w:instrText xml:space="preserve"> REF _Ref213335039 \h  \* MERGEFORMAT </w:instrText>
      </w:r>
      <w:r w:rsidR="00EA70B0" w:rsidRPr="00EA70B0">
        <w:rPr>
          <w:u w:val="single"/>
          <w:lang w:val="en-US"/>
        </w:rPr>
      </w:r>
      <w:r w:rsidR="00EA70B0" w:rsidRPr="00EA70B0">
        <w:rPr>
          <w:u w:val="single"/>
          <w:lang w:val="en-US"/>
        </w:rPr>
        <w:fldChar w:fldCharType="separate"/>
      </w:r>
      <w:r w:rsidR="00815CCB" w:rsidRPr="00C60FFA">
        <w:rPr>
          <w:lang w:val="en-US"/>
        </w:rPr>
        <w:t xml:space="preserve">Figure </w:t>
      </w:r>
      <w:r w:rsidR="00815CCB">
        <w:rPr>
          <w:noProof/>
          <w:lang w:val="en-US"/>
        </w:rPr>
        <w:t>2</w:t>
      </w:r>
      <w:r w:rsidR="00EA70B0" w:rsidRPr="00EA70B0">
        <w:rPr>
          <w:u w:val="single"/>
          <w:lang w:val="en-US"/>
        </w:rPr>
        <w:fldChar w:fldCharType="end"/>
      </w:r>
      <w:r w:rsidRPr="00EA70B0">
        <w:rPr>
          <w:u w:val="single"/>
          <w:lang w:val="en-US"/>
        </w:rPr>
        <w:t xml:space="preserve"> </w:t>
      </w:r>
      <w:r w:rsidR="0003778C" w:rsidRPr="00EA70B0">
        <w:rPr>
          <w:u w:val="single"/>
          <w:lang w:val="en-US"/>
        </w:rPr>
        <w:t>unless</w:t>
      </w:r>
      <w:r w:rsidR="0003778C">
        <w:rPr>
          <w:u w:val="single"/>
          <w:lang w:val="en-US"/>
        </w:rPr>
        <w:t xml:space="preserve"> otherwise stated</w:t>
      </w:r>
      <w:r>
        <w:rPr>
          <w:lang w:val="en-US"/>
        </w:rPr>
        <w:t>.</w:t>
      </w:r>
    </w:p>
    <w:p w14:paraId="38C9C856" w14:textId="77777777" w:rsidR="00600957" w:rsidRPr="00C60FFA" w:rsidRDefault="00600957" w:rsidP="00CE19E3">
      <w:pPr>
        <w:pStyle w:val="ListParagraph"/>
        <w:rPr>
          <w:lang w:val="en-US"/>
        </w:rPr>
      </w:pPr>
    </w:p>
    <w:p w14:paraId="497F6C65" w14:textId="04C669B2" w:rsidR="00CE19E3" w:rsidRPr="00C60FFA" w:rsidRDefault="00000000" w:rsidP="00CE19E3">
      <w:pPr>
        <w:pStyle w:val="ListParagraph"/>
        <w:keepNext/>
        <w:rPr>
          <w:lang w:val="en-US"/>
        </w:rPr>
      </w:pPr>
      <w:r>
        <w:rPr>
          <w:lang w:val="en-US"/>
        </w:rPr>
        <w:pict w14:anchorId="187CBF5F">
          <v:shape id="_x0000_i1027" type="#_x0000_t75" style="width:480pt;height:96pt">
            <v:imagedata r:id="rId9" o:title=""/>
          </v:shape>
        </w:pict>
      </w:r>
    </w:p>
    <w:p w14:paraId="3AAE62CF" w14:textId="151BFEBA" w:rsidR="00CE19E3" w:rsidRPr="00C60FFA" w:rsidRDefault="00CE19E3" w:rsidP="00CE19E3">
      <w:pPr>
        <w:pStyle w:val="Caption"/>
        <w:jc w:val="left"/>
        <w:rPr>
          <w:lang w:val="en-US"/>
        </w:rPr>
      </w:pPr>
      <w:bookmarkStart w:id="8" w:name="_Ref213335470"/>
      <w:r w:rsidRPr="00C60FFA">
        <w:rPr>
          <w:lang w:val="en-US"/>
        </w:rPr>
        <w:t xml:space="preserve">Figure </w:t>
      </w:r>
      <w:r w:rsidRPr="00C60FFA">
        <w:rPr>
          <w:lang w:val="en-US"/>
        </w:rPr>
        <w:fldChar w:fldCharType="begin"/>
      </w:r>
      <w:r w:rsidRPr="00C60FFA">
        <w:rPr>
          <w:lang w:val="en-US"/>
        </w:rPr>
        <w:instrText xml:space="preserve"> SEQ Figure \* ARABIC </w:instrText>
      </w:r>
      <w:r w:rsidRPr="00C60FFA">
        <w:rPr>
          <w:lang w:val="en-US"/>
        </w:rPr>
        <w:fldChar w:fldCharType="separate"/>
      </w:r>
      <w:r w:rsidR="00815CCB">
        <w:rPr>
          <w:noProof/>
          <w:lang w:val="en-US"/>
        </w:rPr>
        <w:t>3</w:t>
      </w:r>
      <w:r w:rsidRPr="00C60FFA">
        <w:rPr>
          <w:lang w:val="en-US"/>
        </w:rPr>
        <w:fldChar w:fldCharType="end"/>
      </w:r>
      <w:bookmarkEnd w:id="8"/>
      <w:r>
        <w:rPr>
          <w:lang w:val="en-US"/>
        </w:rPr>
        <w:t xml:space="preserve"> PCell DL impact by Rel-20 LBCA switching</w:t>
      </w:r>
    </w:p>
    <w:p w14:paraId="66D30E85" w14:textId="77777777" w:rsidR="00A161CB" w:rsidRDefault="00502D16" w:rsidP="00416EAB">
      <w:pPr>
        <w:pStyle w:val="RAN4proposal"/>
        <w:rPr>
          <w:lang w:val="en-US"/>
        </w:rPr>
      </w:pPr>
      <w:bookmarkStart w:id="9" w:name="_Toc213424694"/>
      <w:r w:rsidRPr="00416EAB">
        <w:rPr>
          <w:lang w:val="en-US"/>
        </w:rPr>
        <w:t xml:space="preserve">Two types of behavior for </w:t>
      </w:r>
      <w:r w:rsidR="009B3151">
        <w:rPr>
          <w:lang w:val="en-US"/>
        </w:rPr>
        <w:t>Rel-20</w:t>
      </w:r>
      <w:r w:rsidRPr="00416EAB">
        <w:rPr>
          <w:lang w:val="en-US"/>
        </w:rPr>
        <w:t xml:space="preserve"> LBCA could be expected</w:t>
      </w:r>
      <w:r w:rsidR="00416EAB" w:rsidRPr="00416EAB">
        <w:rPr>
          <w:lang w:val="en-US"/>
        </w:rPr>
        <w:t xml:space="preserve"> during switching gap i.e.,</w:t>
      </w:r>
      <w:bookmarkEnd w:id="9"/>
      <w:r w:rsidR="00416EAB" w:rsidRPr="00416EAB">
        <w:rPr>
          <w:lang w:val="en-US"/>
        </w:rPr>
        <w:t xml:space="preserve"> </w:t>
      </w:r>
    </w:p>
    <w:p w14:paraId="4BB0BCF3" w14:textId="71BFBD6C" w:rsidR="00A161CB" w:rsidRDefault="00416EAB" w:rsidP="00A161CB">
      <w:pPr>
        <w:pStyle w:val="RAN4proposal"/>
        <w:numPr>
          <w:ilvl w:val="1"/>
          <w:numId w:val="23"/>
        </w:numPr>
        <w:rPr>
          <w:lang w:val="en-US"/>
        </w:rPr>
      </w:pPr>
      <w:bookmarkStart w:id="10" w:name="_Toc213424695"/>
      <w:r w:rsidRPr="00416EAB">
        <w:rPr>
          <w:lang w:val="en-US"/>
        </w:rPr>
        <w:t>No impact on PCell DL reception</w:t>
      </w:r>
      <w:bookmarkEnd w:id="10"/>
      <w:r w:rsidRPr="00416EAB">
        <w:rPr>
          <w:lang w:val="en-US"/>
        </w:rPr>
        <w:t xml:space="preserve"> </w:t>
      </w:r>
    </w:p>
    <w:p w14:paraId="22B79B85" w14:textId="2A88D334" w:rsidR="00416EAB" w:rsidRDefault="00416EAB" w:rsidP="00E04012">
      <w:pPr>
        <w:pStyle w:val="RAN4proposal"/>
        <w:numPr>
          <w:ilvl w:val="1"/>
          <w:numId w:val="23"/>
        </w:numPr>
        <w:rPr>
          <w:lang w:val="en-US"/>
        </w:rPr>
      </w:pPr>
      <w:bookmarkStart w:id="11" w:name="_Toc213424696"/>
      <w:r w:rsidRPr="00416EAB">
        <w:rPr>
          <w:lang w:val="en-US"/>
        </w:rPr>
        <w:t>Switching gap impact on PCell DL</w:t>
      </w:r>
      <w:r>
        <w:rPr>
          <w:lang w:val="en-US"/>
        </w:rPr>
        <w:t xml:space="preserve">. </w:t>
      </w:r>
      <w:r w:rsidR="005B187D" w:rsidRPr="00C60FFA">
        <w:rPr>
          <w:lang w:val="en-US"/>
        </w:rPr>
        <w:t>RAN4 to clarify the impact of switching between UL and SDL on PCell DL.</w:t>
      </w:r>
      <w:bookmarkEnd w:id="11"/>
    </w:p>
    <w:p w14:paraId="3A30BDAD" w14:textId="5F753C64" w:rsidR="00416EAB" w:rsidRPr="00416EAB" w:rsidRDefault="00416EAB" w:rsidP="00416EAB">
      <w:pPr>
        <w:pStyle w:val="RAN4proposal"/>
        <w:rPr>
          <w:lang w:val="en-US"/>
        </w:rPr>
      </w:pPr>
      <w:bookmarkStart w:id="12" w:name="_Toc213424697"/>
      <w:r w:rsidRPr="00416EAB">
        <w:rPr>
          <w:lang w:val="en-US"/>
        </w:rPr>
        <w:t xml:space="preserve">RAN4 to base the assumption </w:t>
      </w:r>
      <w:r w:rsidR="008E3AA6">
        <w:rPr>
          <w:lang w:val="en-US"/>
        </w:rPr>
        <w:t xml:space="preserve">that the </w:t>
      </w:r>
      <w:r w:rsidRPr="00416EAB">
        <w:rPr>
          <w:lang w:val="en-US"/>
        </w:rPr>
        <w:t xml:space="preserve">PCell DL </w:t>
      </w:r>
      <w:r w:rsidR="008E3AA6">
        <w:rPr>
          <w:lang w:val="en-US"/>
        </w:rPr>
        <w:t xml:space="preserve">is not impacted </w:t>
      </w:r>
      <w:r w:rsidRPr="00416EAB">
        <w:rPr>
          <w:lang w:val="en-US"/>
        </w:rPr>
        <w:t xml:space="preserve">during switching </w:t>
      </w:r>
      <w:proofErr w:type="gramStart"/>
      <w:r w:rsidRPr="00416EAB">
        <w:rPr>
          <w:lang w:val="en-US"/>
        </w:rPr>
        <w:t>gap</w:t>
      </w:r>
      <w:proofErr w:type="gramEnd"/>
      <w:r w:rsidRPr="00416EAB">
        <w:rPr>
          <w:lang w:val="en-US"/>
        </w:rPr>
        <w:t xml:space="preserve"> until the RF session provides clarity on the expected behavior of PCell DL during switching gaps.</w:t>
      </w:r>
      <w:bookmarkEnd w:id="12"/>
    </w:p>
    <w:p w14:paraId="325B0AC7" w14:textId="7AE958C1" w:rsidR="00FA0F4A" w:rsidRPr="00C60FFA" w:rsidRDefault="00FA0F4A" w:rsidP="00D91D63">
      <w:pPr>
        <w:pStyle w:val="RAN4proposal"/>
        <w:numPr>
          <w:ilvl w:val="0"/>
          <w:numId w:val="0"/>
        </w:numPr>
        <w:ind w:left="360"/>
        <w:rPr>
          <w:lang w:val="en-US"/>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C8302B" w:rsidRPr="00AA6CC7" w14:paraId="2CD0C693" w14:textId="77777777" w:rsidTr="00AE3C6A">
        <w:tc>
          <w:tcPr>
            <w:tcW w:w="9617" w:type="dxa"/>
          </w:tcPr>
          <w:p w14:paraId="48EC0580" w14:textId="77777777" w:rsidR="00FA0F4A" w:rsidRPr="00C60FFA" w:rsidRDefault="00FA0F4A" w:rsidP="00FA0F4A">
            <w:pPr>
              <w:pStyle w:val="Heading4"/>
              <w:rPr>
                <w:rFonts w:ascii="Times New Roman" w:hAnsi="Times New Roman" w:cs="Times New Roman"/>
                <w:b/>
                <w:i w:val="0"/>
                <w:color w:val="auto"/>
                <w:lang w:val="en-US"/>
              </w:rPr>
            </w:pPr>
            <w:bookmarkStart w:id="13" w:name="_Ref213139476"/>
            <w:r w:rsidRPr="00C60FFA">
              <w:rPr>
                <w:rFonts w:ascii="Times New Roman" w:hAnsi="Times New Roman" w:cs="Times New Roman"/>
                <w:b/>
                <w:i w:val="0"/>
                <w:color w:val="auto"/>
                <w:lang w:val="en-US"/>
              </w:rPr>
              <w:t>Issue 1-1-2: MRTD assumption</w:t>
            </w:r>
            <w:bookmarkEnd w:id="13"/>
          </w:p>
          <w:p w14:paraId="219BD479" w14:textId="77777777" w:rsidR="00FA0F4A" w:rsidRPr="00C60FFA" w:rsidRDefault="00FA0F4A" w:rsidP="00FA0F4A">
            <w:pPr>
              <w:pStyle w:val="ListParagraph"/>
              <w:numPr>
                <w:ilvl w:val="0"/>
                <w:numId w:val="29"/>
              </w:numPr>
              <w:spacing w:beforeLines="50" w:before="120" w:afterLines="50" w:after="120" w:line="300" w:lineRule="auto"/>
              <w:ind w:left="714" w:hanging="357"/>
              <w:contextualSpacing w:val="0"/>
              <w:rPr>
                <w:rFonts w:eastAsia="SimSun" w:cs="Times New Roman"/>
                <w:szCs w:val="24"/>
                <w:lang w:val="en-US" w:eastAsia="zh-CN"/>
              </w:rPr>
            </w:pPr>
            <w:r w:rsidRPr="00C60FFA">
              <w:rPr>
                <w:rFonts w:eastAsia="SimSun" w:cs="Times New Roman"/>
                <w:szCs w:val="24"/>
                <w:lang w:val="en-US" w:eastAsia="zh-CN"/>
              </w:rPr>
              <w:t xml:space="preserve">Proposal 1 (ZTE Corporation, Sanechips, Samsung): </w:t>
            </w:r>
            <w:bookmarkStart w:id="14" w:name="_Hlk210767727"/>
            <w:r w:rsidRPr="00C60FFA">
              <w:rPr>
                <w:rFonts w:cs="Times New Roman"/>
                <w:szCs w:val="24"/>
                <w:lang w:val="en-US" w:eastAsia="zh-CN"/>
              </w:rPr>
              <w:t>Reuse the MRTD requirement specified in R19 low band CA via switching</w:t>
            </w:r>
            <w:bookmarkEnd w:id="14"/>
          </w:p>
          <w:p w14:paraId="7232D8AE" w14:textId="77777777" w:rsidR="00FA0F4A" w:rsidRPr="00AA6CC7" w:rsidRDefault="00FA0F4A" w:rsidP="00FA0F4A">
            <w:pPr>
              <w:pStyle w:val="ListParagraph"/>
              <w:numPr>
                <w:ilvl w:val="1"/>
                <w:numId w:val="29"/>
              </w:numPr>
              <w:spacing w:beforeLines="50" w:before="120" w:afterLines="50" w:after="120" w:line="300" w:lineRule="auto"/>
              <w:ind w:left="1434" w:hanging="357"/>
              <w:contextualSpacing w:val="0"/>
              <w:rPr>
                <w:rFonts w:cs="Times New Roman"/>
                <w:lang w:val="en-US" w:eastAsia="zh-CN"/>
              </w:rPr>
            </w:pPr>
            <w:r w:rsidRPr="00AA6CC7">
              <w:rPr>
                <w:rFonts w:cs="Times New Roman"/>
                <w:lang w:val="en-US" w:eastAsia="zh-CN"/>
              </w:rPr>
              <w:t xml:space="preserve">Proposal 1-1 (Samsung): </w:t>
            </w:r>
            <w:r w:rsidRPr="00C60FFA">
              <w:rPr>
                <w:rFonts w:eastAsia="Yu Mincho" w:cs="Times New Roman"/>
                <w:lang w:val="en-US"/>
              </w:rPr>
              <w:t>The 3us maximum receive timing difference for collocated FDD PCell and SDL SCell CA via switching</w:t>
            </w:r>
          </w:p>
          <w:p w14:paraId="5608DB45" w14:textId="77777777" w:rsidR="00FA0F4A" w:rsidRPr="00C60FFA" w:rsidRDefault="00FA0F4A" w:rsidP="00B73117">
            <w:pPr>
              <w:rPr>
                <w:rFonts w:cs="Times New Roman"/>
                <w:lang w:val="en-US"/>
              </w:rPr>
            </w:pPr>
          </w:p>
        </w:tc>
      </w:tr>
    </w:tbl>
    <w:p w14:paraId="36BFBF99" w14:textId="77454E58" w:rsidR="002E3AE2" w:rsidRPr="00C60FFA" w:rsidRDefault="00C5446D" w:rsidP="00B73117">
      <w:pPr>
        <w:rPr>
          <w:rFonts w:cs="Times New Roman"/>
          <w:lang w:val="en-US"/>
        </w:rPr>
      </w:pPr>
      <w:r w:rsidRPr="00C60FFA">
        <w:rPr>
          <w:rFonts w:cs="Times New Roman"/>
          <w:lang w:val="en-US"/>
        </w:rPr>
        <w:t>This refers to the assumed maximum difference in downlink timing between a collocated FDD PCell and SDL SCell. In Rel-19 LBCA switching, RAN4 specified that the MRTD for a collocated low-band FDD+SDL pair is 3 µs</w:t>
      </w:r>
      <w:r w:rsidR="00CC1137" w:rsidRPr="00C60FFA">
        <w:rPr>
          <w:rFonts w:cs="Times New Roman"/>
          <w:lang w:val="en-US"/>
        </w:rPr>
        <w:t>.</w:t>
      </w:r>
      <w:r w:rsidR="00455086" w:rsidRPr="00C60FFA">
        <w:rPr>
          <w:rFonts w:cs="Times New Roman"/>
          <w:lang w:val="en-US"/>
        </w:rPr>
        <w:t xml:space="preserve"> The question for Rel-20 is whether to reuse the same 3 µs MRTD assumption?</w:t>
      </w:r>
      <w:r w:rsidR="000433EB" w:rsidRPr="00C60FFA">
        <w:rPr>
          <w:rFonts w:cs="Times New Roman"/>
          <w:lang w:val="en-US"/>
        </w:rPr>
        <w:t xml:space="preserve"> Since Rel-20 aims to “reuse Rel-19 requirements as much as possible</w:t>
      </w:r>
      <w:r w:rsidR="005B1012" w:rsidRPr="00C60FFA">
        <w:rPr>
          <w:rFonts w:cs="Times New Roman"/>
          <w:lang w:val="en-US"/>
        </w:rPr>
        <w:t>,” maintaining</w:t>
      </w:r>
      <w:r w:rsidR="000433EB" w:rsidRPr="00C60FFA">
        <w:rPr>
          <w:rFonts w:cs="Times New Roman"/>
          <w:lang w:val="en-US"/>
        </w:rPr>
        <w:t xml:space="preserve"> the same MRTD assumption would provide continuity</w:t>
      </w:r>
      <w:r w:rsidR="00153C21" w:rsidRPr="00C60FFA">
        <w:rPr>
          <w:rFonts w:cs="Times New Roman"/>
          <w:lang w:val="en-US"/>
        </w:rPr>
        <w:t>.</w:t>
      </w:r>
    </w:p>
    <w:p w14:paraId="08F4D2CE" w14:textId="1CA3690C" w:rsidR="007926AF" w:rsidRPr="00A44C52" w:rsidRDefault="009C3A8C" w:rsidP="007926AF">
      <w:pPr>
        <w:pStyle w:val="RAN4proposal"/>
        <w:rPr>
          <w:lang w:val="en-US"/>
        </w:rPr>
      </w:pPr>
      <w:bookmarkStart w:id="15" w:name="_Toc213424698"/>
      <w:r w:rsidRPr="00C60FFA">
        <w:rPr>
          <w:lang w:val="en-US"/>
        </w:rPr>
        <w:t>Reuse the MRTD requirement specified in R19 low band CA via switching</w:t>
      </w:r>
      <w:r w:rsidR="007835E8" w:rsidRPr="00C60FFA">
        <w:rPr>
          <w:lang w:val="en-US"/>
        </w:rPr>
        <w:t>.</w:t>
      </w:r>
      <w:bookmarkEnd w:id="15"/>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C8302B" w:rsidRPr="00AA6CC7" w14:paraId="23CE6545" w14:textId="77777777" w:rsidTr="00832750">
        <w:tc>
          <w:tcPr>
            <w:tcW w:w="9617" w:type="dxa"/>
          </w:tcPr>
          <w:p w14:paraId="0D24494F" w14:textId="77777777" w:rsidR="00C8302B" w:rsidRPr="00C60FFA" w:rsidRDefault="00C8302B" w:rsidP="00C8302B">
            <w:pPr>
              <w:pStyle w:val="Heading4"/>
              <w:rPr>
                <w:rFonts w:ascii="Times New Roman" w:hAnsi="Times New Roman" w:cs="Times New Roman"/>
                <w:b/>
                <w:i w:val="0"/>
                <w:color w:val="auto"/>
                <w:lang w:val="en-US"/>
              </w:rPr>
            </w:pPr>
            <w:r w:rsidRPr="00C60FFA">
              <w:rPr>
                <w:rFonts w:ascii="Times New Roman" w:hAnsi="Times New Roman" w:cs="Times New Roman"/>
                <w:b/>
                <w:i w:val="0"/>
                <w:color w:val="auto"/>
                <w:lang w:val="en-US"/>
              </w:rPr>
              <w:t>Issue 1-1-4: SSB assumption</w:t>
            </w:r>
          </w:p>
          <w:p w14:paraId="42DFEE86" w14:textId="3ED6FD3F" w:rsidR="00C8302B" w:rsidRPr="00C60FFA" w:rsidRDefault="00C8302B" w:rsidP="000C3F15">
            <w:pPr>
              <w:pStyle w:val="ListParagraph"/>
              <w:rPr>
                <w:rFonts w:eastAsia="SimSun"/>
                <w:szCs w:val="20"/>
                <w:lang w:val="en-US" w:eastAsia="ko-KR"/>
              </w:rPr>
            </w:pPr>
            <w:r w:rsidRPr="00C60FFA">
              <w:rPr>
                <w:rFonts w:eastAsia="SimSun" w:cs="Times New Roman"/>
                <w:szCs w:val="24"/>
                <w:lang w:val="en-US" w:eastAsia="zh-CN"/>
              </w:rPr>
              <w:t xml:space="preserve">Proposal 1 (Samsung): </w:t>
            </w:r>
            <w:r w:rsidRPr="00C60FFA">
              <w:rPr>
                <w:rFonts w:eastAsiaTheme="minorEastAsia" w:cs="Times New Roman"/>
                <w:lang w:val="en-US" w:eastAsia="zh-CN"/>
              </w:rPr>
              <w:t>To define Rel-20 LB CA RRM requirement, the following generic assumptions defined in Rel-19 can be reused: SSB based SDL SCell operation</w:t>
            </w:r>
          </w:p>
        </w:tc>
      </w:tr>
    </w:tbl>
    <w:p w14:paraId="1EEAA01D" w14:textId="77777777" w:rsidR="00FA1F64" w:rsidRPr="00C60FFA" w:rsidRDefault="00FA1F64" w:rsidP="00B73117">
      <w:pPr>
        <w:rPr>
          <w:rFonts w:cs="Times New Roman"/>
          <w:lang w:val="en-US"/>
        </w:rPr>
      </w:pPr>
    </w:p>
    <w:p w14:paraId="1DA78650" w14:textId="1A2EB171" w:rsidR="00735927" w:rsidRPr="00C60FFA" w:rsidRDefault="005D083A" w:rsidP="00735927">
      <w:pPr>
        <w:rPr>
          <w:lang w:val="en-US"/>
        </w:rPr>
      </w:pPr>
      <w:r w:rsidRPr="00C60FFA">
        <w:rPr>
          <w:lang w:val="en-US"/>
        </w:rPr>
        <w:t>In Rel-19 LBCA switching, the SDL SCell was assumed to transmit an SSB periodically,</w:t>
      </w:r>
      <w:r w:rsidR="0027625E" w:rsidRPr="00C60FFA">
        <w:rPr>
          <w:lang w:val="en-US"/>
        </w:rPr>
        <w:t xml:space="preserve"> which UEs use for </w:t>
      </w:r>
      <w:r w:rsidR="0089716C" w:rsidRPr="00C60FFA">
        <w:rPr>
          <w:lang w:val="en-US"/>
        </w:rPr>
        <w:t xml:space="preserve">synchronization </w:t>
      </w:r>
      <w:r w:rsidR="0027625E" w:rsidRPr="00C60FFA">
        <w:rPr>
          <w:lang w:val="en-US"/>
        </w:rPr>
        <w:t>measurements.</w:t>
      </w:r>
      <w:r w:rsidR="00711D97" w:rsidRPr="00C60FFA">
        <w:rPr>
          <w:lang w:val="en-US"/>
        </w:rPr>
        <w:t xml:space="preserve"> For Rel-20, the question is whether the same assumption holds</w:t>
      </w:r>
      <w:r w:rsidR="007926AF" w:rsidRPr="00C60FFA">
        <w:rPr>
          <w:lang w:val="en-US"/>
        </w:rPr>
        <w:t>?</w:t>
      </w:r>
      <w:r w:rsidR="00735927" w:rsidRPr="00C60FFA">
        <w:rPr>
          <w:lang w:val="en-US"/>
        </w:rPr>
        <w:t xml:space="preserve"> </w:t>
      </w:r>
      <w:r w:rsidR="00735927" w:rsidRPr="00C60FFA">
        <w:rPr>
          <w:szCs w:val="18"/>
          <w:lang w:val="en-US"/>
        </w:rPr>
        <w:t>In our view SSB-based operation should be the baseline. While SSB-less operation would simplify many of the RAN4 requirements, we do not see that this scenario alone can ensure the feasibility of the feature. Hence, RAN4 should at least define RRM requirements for SSB-based SCell operation. If there is time, SSB-less operation can be supported if the specification impact is not major.</w:t>
      </w:r>
    </w:p>
    <w:p w14:paraId="6B2DDA3B" w14:textId="1E155F95" w:rsidR="00190958" w:rsidRPr="00C60FFA" w:rsidRDefault="007835E8" w:rsidP="009D2BD1">
      <w:pPr>
        <w:pStyle w:val="RAN4proposal"/>
        <w:rPr>
          <w:lang w:val="en-US"/>
        </w:rPr>
      </w:pPr>
      <w:bookmarkStart w:id="16" w:name="_Toc213424699"/>
      <w:r w:rsidRPr="00C60FFA">
        <w:rPr>
          <w:lang w:val="en-US"/>
        </w:rPr>
        <w:t>Rel-19 SSB based SDL SCell operation can be reused</w:t>
      </w:r>
      <w:r w:rsidR="00E457BD" w:rsidRPr="00C60FFA">
        <w:rPr>
          <w:lang w:val="en-US"/>
        </w:rPr>
        <w:t xml:space="preserve"> as a baseline</w:t>
      </w:r>
      <w:r w:rsidRPr="00C60FFA">
        <w:rPr>
          <w:lang w:val="en-US"/>
        </w:rPr>
        <w:t>.</w:t>
      </w:r>
      <w:bookmarkEnd w:id="16"/>
    </w:p>
    <w:p w14:paraId="375FB7C5" w14:textId="7B781BF2" w:rsidR="00FA1F64" w:rsidRPr="00C60FFA" w:rsidRDefault="00EE0A71" w:rsidP="00C5446D">
      <w:pPr>
        <w:pStyle w:val="RAN4H2"/>
        <w:rPr>
          <w:lang w:val="en-US"/>
        </w:rPr>
      </w:pPr>
      <w:r w:rsidRPr="00C60FFA">
        <w:rPr>
          <w:lang w:val="en-US"/>
        </w:rPr>
        <w:lastRenderedPageBreak/>
        <w:t xml:space="preserve"> </w:t>
      </w:r>
      <w:r w:rsidR="00FA1F64" w:rsidRPr="00C60FFA">
        <w:rPr>
          <w:lang w:val="en-US"/>
        </w:rPr>
        <w:t>Carrier switching between CC/Switching pattern applicability</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FA1F64" w:rsidRPr="00AA6CC7" w14:paraId="37F71402" w14:textId="77777777" w:rsidTr="00832750">
        <w:tc>
          <w:tcPr>
            <w:tcW w:w="9617" w:type="dxa"/>
          </w:tcPr>
          <w:p w14:paraId="13484EB0" w14:textId="77777777" w:rsidR="00785D2F" w:rsidRPr="00C5446D" w:rsidRDefault="00785D2F" w:rsidP="00785D2F">
            <w:pPr>
              <w:pStyle w:val="Heading4"/>
              <w:rPr>
                <w:rFonts w:ascii="Times New Roman" w:hAnsi="Times New Roman" w:cs="Times New Roman"/>
                <w:b/>
                <w:bCs/>
                <w:i w:val="0"/>
                <w:iCs w:val="0"/>
                <w:color w:val="auto"/>
                <w:lang w:val="en-US"/>
              </w:rPr>
            </w:pPr>
            <w:r w:rsidRPr="00C5446D">
              <w:rPr>
                <w:rFonts w:ascii="Times New Roman" w:hAnsi="Times New Roman" w:cs="Times New Roman"/>
                <w:b/>
                <w:bCs/>
                <w:i w:val="0"/>
                <w:iCs w:val="0"/>
                <w:color w:val="auto"/>
                <w:lang w:val="en-US"/>
              </w:rPr>
              <w:t>Issue 1-2-2: Interruption or scheduling restriction requirement for CC switching</w:t>
            </w:r>
          </w:p>
          <w:p w14:paraId="57FF6478" w14:textId="26B53CC3" w:rsidR="00785D2F" w:rsidRPr="00C60FFA" w:rsidRDefault="00785D2F" w:rsidP="00785D2F">
            <w:pPr>
              <w:pStyle w:val="ListParagraph"/>
              <w:numPr>
                <w:ilvl w:val="0"/>
                <w:numId w:val="29"/>
              </w:numPr>
              <w:spacing w:beforeLines="50" w:before="120" w:afterLines="50" w:after="120" w:line="300" w:lineRule="auto"/>
              <w:ind w:left="714" w:hanging="357"/>
              <w:contextualSpacing w:val="0"/>
              <w:rPr>
                <w:rFonts w:eastAsia="SimSun" w:cs="Times New Roman"/>
                <w:szCs w:val="24"/>
                <w:lang w:val="en-US" w:eastAsia="zh-CN"/>
              </w:rPr>
            </w:pPr>
            <w:r w:rsidRPr="00C60FFA">
              <w:rPr>
                <w:rFonts w:eastAsia="SimSun" w:cs="Times New Roman"/>
                <w:szCs w:val="24"/>
                <w:lang w:val="en-US" w:eastAsia="zh-CN"/>
              </w:rPr>
              <w:t>Proposal 1 (</w:t>
            </w:r>
            <w:r w:rsidRPr="00C60FFA">
              <w:rPr>
                <w:rFonts w:cs="Times New Roman"/>
                <w:lang w:val="en-US"/>
              </w:rPr>
              <w:t xml:space="preserve">ZTE Corporation, Sanechips, </w:t>
            </w:r>
            <w:r w:rsidRPr="00C60FFA">
              <w:rPr>
                <w:rFonts w:eastAsia="SimSun" w:cs="Times New Roman"/>
                <w:szCs w:val="24"/>
                <w:lang w:val="en-US" w:eastAsia="zh-CN"/>
              </w:rPr>
              <w:t xml:space="preserve">LG Electronics Inc., </w:t>
            </w:r>
            <w:r w:rsidRPr="00C60FFA">
              <w:rPr>
                <w:rFonts w:cs="Times New Roman"/>
                <w:lang w:val="en-US"/>
              </w:rPr>
              <w:t>Apple, Samsung</w:t>
            </w:r>
            <w:r w:rsidRPr="00C60FFA">
              <w:rPr>
                <w:rFonts w:eastAsia="SimSun" w:cs="Times New Roman"/>
                <w:szCs w:val="24"/>
                <w:lang w:val="en-US" w:eastAsia="zh-CN"/>
              </w:rPr>
              <w:t xml:space="preserve">): </w:t>
            </w:r>
            <w:r w:rsidRPr="00C60FFA">
              <w:rPr>
                <w:rFonts w:cs="Times New Roman"/>
                <w:szCs w:val="24"/>
                <w:lang w:val="en-US" w:eastAsia="zh-CN"/>
              </w:rPr>
              <w:t>For Rel-20 LB CA via switching</w:t>
            </w:r>
            <w:r w:rsidRPr="00D6498B">
              <w:rPr>
                <w:rFonts w:cs="Times New Roman"/>
                <w:szCs w:val="24"/>
                <w:lang w:val="en-US" w:eastAsia="zh-CN"/>
              </w:rPr>
              <w:t xml:space="preserve">, </w:t>
            </w:r>
            <w:r w:rsidRPr="00D6498B">
              <w:rPr>
                <w:rFonts w:eastAsia="SimSun" w:cs="Times New Roman"/>
                <w:szCs w:val="24"/>
                <w:lang w:val="en-US" w:eastAsia="zh-CN"/>
              </w:rPr>
              <w:t>no interruption or scheduling restriction requirements</w:t>
            </w:r>
            <w:r w:rsidRPr="00C60FFA">
              <w:rPr>
                <w:rFonts w:eastAsia="SimSun" w:cs="Times New Roman"/>
                <w:szCs w:val="24"/>
                <w:lang w:val="en-US" w:eastAsia="zh-CN"/>
              </w:rPr>
              <w:t xml:space="preserve"> for carrier switching between FDD CC and SDL CC</w:t>
            </w:r>
          </w:p>
          <w:p w14:paraId="2936D787" w14:textId="77777777" w:rsidR="00FA1F64" w:rsidRPr="00C60FFA" w:rsidRDefault="00FA1F64" w:rsidP="00FA1F64">
            <w:pPr>
              <w:rPr>
                <w:rFonts w:cs="Times New Roman"/>
                <w:lang w:val="en-US"/>
              </w:rPr>
            </w:pPr>
          </w:p>
        </w:tc>
      </w:tr>
    </w:tbl>
    <w:p w14:paraId="7C1DB015" w14:textId="4ADCF610" w:rsidR="00B34DEC" w:rsidRPr="00C60FFA" w:rsidRDefault="001515D0" w:rsidP="00FA1F64">
      <w:pPr>
        <w:rPr>
          <w:rFonts w:cs="Times New Roman"/>
          <w:lang w:val="en-US"/>
        </w:rPr>
      </w:pPr>
      <w:r w:rsidRPr="00C60FFA">
        <w:rPr>
          <w:rFonts w:cs="Times New Roman"/>
          <w:lang w:val="en-US"/>
        </w:rPr>
        <w:t xml:space="preserve">In our view CC switching is not different to Rel-19, however the impact of switching on PCell is not clear. </w:t>
      </w:r>
      <w:r w:rsidR="00A44C52" w:rsidRPr="00C60FFA">
        <w:rPr>
          <w:rFonts w:cs="Times New Roman"/>
          <w:lang w:val="en-US"/>
        </w:rPr>
        <w:t>F</w:t>
      </w:r>
      <w:r w:rsidR="00632822" w:rsidRPr="00C60FFA">
        <w:rPr>
          <w:rFonts w:cs="Times New Roman"/>
          <w:lang w:val="en-US"/>
        </w:rPr>
        <w:t>or</w:t>
      </w:r>
      <w:r w:rsidR="00A44C52">
        <w:rPr>
          <w:rFonts w:cs="Times New Roman"/>
          <w:lang w:val="en-US"/>
        </w:rPr>
        <w:t xml:space="preserve"> </w:t>
      </w:r>
      <w:r w:rsidR="00632822" w:rsidRPr="00C60FFA">
        <w:rPr>
          <w:rFonts w:cs="Times New Roman"/>
          <w:lang w:val="en-US"/>
        </w:rPr>
        <w:t>an ideal performance of Rel-20 LBCA no</w:t>
      </w:r>
      <w:r w:rsidR="00956016" w:rsidRPr="00C60FFA">
        <w:rPr>
          <w:rFonts w:cs="Times New Roman"/>
          <w:lang w:val="en-US"/>
        </w:rPr>
        <w:t xml:space="preserve"> interruption or </w:t>
      </w:r>
      <w:r w:rsidR="00632822" w:rsidRPr="00C60FFA">
        <w:rPr>
          <w:rFonts w:cs="Times New Roman"/>
          <w:lang w:val="en-US"/>
        </w:rPr>
        <w:t xml:space="preserve">scheduling </w:t>
      </w:r>
      <w:r w:rsidR="00956016" w:rsidRPr="00C60FFA">
        <w:rPr>
          <w:rFonts w:cs="Times New Roman"/>
          <w:lang w:val="en-US"/>
        </w:rPr>
        <w:t xml:space="preserve">restriction </w:t>
      </w:r>
      <w:r w:rsidR="00632822" w:rsidRPr="00C60FFA">
        <w:rPr>
          <w:rFonts w:cs="Times New Roman"/>
          <w:lang w:val="en-US"/>
        </w:rPr>
        <w:t>should be</w:t>
      </w:r>
      <w:r w:rsidR="00956016" w:rsidRPr="00C60FFA">
        <w:rPr>
          <w:rFonts w:cs="Times New Roman"/>
          <w:lang w:val="en-US"/>
        </w:rPr>
        <w:t xml:space="preserve"> allowed</w:t>
      </w:r>
      <w:r w:rsidR="00632822" w:rsidRPr="00C60FFA">
        <w:rPr>
          <w:rFonts w:cs="Times New Roman"/>
          <w:lang w:val="en-US"/>
        </w:rPr>
        <w:t xml:space="preserve"> on PCell DL due to carrier switching</w:t>
      </w:r>
      <w:r w:rsidR="00A44C52">
        <w:rPr>
          <w:rFonts w:cs="Times New Roman"/>
          <w:lang w:val="en-US"/>
        </w:rPr>
        <w:t xml:space="preserve"> if the behavior of </w:t>
      </w:r>
      <w:r w:rsidR="00A44C52">
        <w:rPr>
          <w:rFonts w:cs="Times New Roman"/>
          <w:lang w:val="en-US"/>
        </w:rPr>
        <w:fldChar w:fldCharType="begin"/>
      </w:r>
      <w:r w:rsidR="00A44C52">
        <w:rPr>
          <w:rFonts w:cs="Times New Roman"/>
          <w:lang w:val="en-US"/>
        </w:rPr>
        <w:instrText xml:space="preserve"> REF _Ref213335039 \h </w:instrText>
      </w:r>
      <w:r w:rsidR="00A44C52">
        <w:rPr>
          <w:rFonts w:cs="Times New Roman"/>
          <w:lang w:val="en-US"/>
        </w:rPr>
      </w:r>
      <w:r w:rsidR="00A44C52">
        <w:rPr>
          <w:rFonts w:cs="Times New Roman"/>
          <w:lang w:val="en-US"/>
        </w:rPr>
        <w:fldChar w:fldCharType="separate"/>
      </w:r>
      <w:r w:rsidR="00815CCB" w:rsidRPr="00C60FFA">
        <w:rPr>
          <w:lang w:val="en-US"/>
        </w:rPr>
        <w:t xml:space="preserve">Figure </w:t>
      </w:r>
      <w:r w:rsidR="00815CCB">
        <w:rPr>
          <w:noProof/>
          <w:lang w:val="en-US"/>
        </w:rPr>
        <w:t>2</w:t>
      </w:r>
      <w:r w:rsidR="00A44C52">
        <w:rPr>
          <w:rFonts w:cs="Times New Roman"/>
          <w:lang w:val="en-US"/>
        </w:rPr>
        <w:fldChar w:fldCharType="end"/>
      </w:r>
      <w:r w:rsidR="00A44C52">
        <w:rPr>
          <w:rFonts w:cs="Times New Roman"/>
          <w:lang w:val="en-US"/>
        </w:rPr>
        <w:t xml:space="preserve"> is expected</w:t>
      </w:r>
      <w:r w:rsidR="00956016" w:rsidRPr="00C60FFA">
        <w:rPr>
          <w:rFonts w:cs="Times New Roman"/>
          <w:lang w:val="en-US"/>
        </w:rPr>
        <w:t>.</w:t>
      </w:r>
    </w:p>
    <w:p w14:paraId="73BB7643" w14:textId="77777777" w:rsidR="00CE51D1" w:rsidRDefault="00632822" w:rsidP="00600957">
      <w:pPr>
        <w:pStyle w:val="RAN4proposal"/>
        <w:rPr>
          <w:lang w:val="en-US"/>
        </w:rPr>
      </w:pPr>
      <w:bookmarkStart w:id="17" w:name="_Toc213424700"/>
      <w:r w:rsidRPr="00C60FFA">
        <w:rPr>
          <w:lang w:val="en-US"/>
        </w:rPr>
        <w:t xml:space="preserve">No interruption or scheduling restriction </w:t>
      </w:r>
      <w:r w:rsidR="00D9176C">
        <w:rPr>
          <w:lang w:val="en-US"/>
        </w:rPr>
        <w:t>is expected</w:t>
      </w:r>
      <w:r w:rsidR="00B904F3">
        <w:rPr>
          <w:lang w:val="en-US"/>
        </w:rPr>
        <w:t xml:space="preserve"> in</w:t>
      </w:r>
      <w:r w:rsidR="00D9176C">
        <w:rPr>
          <w:lang w:val="en-US"/>
        </w:rPr>
        <w:t xml:space="preserve"> Re</w:t>
      </w:r>
      <w:r w:rsidR="00151103">
        <w:rPr>
          <w:lang w:val="en-US"/>
        </w:rPr>
        <w:t>l-20 LBCA via switching work item</w:t>
      </w:r>
      <w:r w:rsidR="009B3151">
        <w:rPr>
          <w:lang w:val="en-US"/>
        </w:rPr>
        <w:t xml:space="preserve">, </w:t>
      </w:r>
      <w:r w:rsidR="00CE51D1">
        <w:rPr>
          <w:lang w:val="en-US"/>
        </w:rPr>
        <w:t>i.e.</w:t>
      </w:r>
      <w:bookmarkEnd w:id="17"/>
    </w:p>
    <w:p w14:paraId="0EDFB016" w14:textId="6905CBFF" w:rsidR="00B34DEC" w:rsidRPr="00600957" w:rsidRDefault="0004213C" w:rsidP="00C112CD">
      <w:pPr>
        <w:pStyle w:val="RAN4proposal"/>
        <w:numPr>
          <w:ilvl w:val="1"/>
          <w:numId w:val="23"/>
        </w:numPr>
        <w:rPr>
          <w:lang w:val="en-US"/>
        </w:rPr>
      </w:pPr>
      <w:bookmarkStart w:id="18" w:name="_Toc213424701"/>
      <w:r>
        <w:rPr>
          <w:lang w:val="en-US"/>
        </w:rPr>
        <w:t>N</w:t>
      </w:r>
      <w:r w:rsidRPr="00416EAB">
        <w:rPr>
          <w:lang w:val="en-US"/>
        </w:rPr>
        <w:t xml:space="preserve">o </w:t>
      </w:r>
      <w:r w:rsidR="009B3151" w:rsidRPr="00416EAB">
        <w:rPr>
          <w:lang w:val="en-US"/>
        </w:rPr>
        <w:t>impact on PCell DL reception</w:t>
      </w:r>
      <w:r w:rsidR="009B3151">
        <w:rPr>
          <w:lang w:val="en-US"/>
        </w:rPr>
        <w:t xml:space="preserve"> is expected during switching gap.</w:t>
      </w:r>
      <w:bookmarkEnd w:id="18"/>
    </w:p>
    <w:p w14:paraId="44F94139" w14:textId="324E0E56" w:rsidR="00CE51D1" w:rsidRPr="00CE51D1" w:rsidRDefault="00DA06BC" w:rsidP="00C112CD">
      <w:pPr>
        <w:pStyle w:val="RAN4proposal"/>
        <w:numPr>
          <w:ilvl w:val="1"/>
          <w:numId w:val="23"/>
        </w:numPr>
        <w:rPr>
          <w:lang w:val="en-US"/>
        </w:rPr>
      </w:pPr>
      <w:bookmarkStart w:id="19" w:name="_Toc213424702"/>
      <w:r>
        <w:rPr>
          <w:lang w:val="en-US"/>
        </w:rPr>
        <w:t xml:space="preserve">The impact of switching time </w:t>
      </w:r>
      <w:r w:rsidR="0093501A">
        <w:rPr>
          <w:lang w:val="en-US"/>
        </w:rPr>
        <w:t xml:space="preserve">is captured by the switching gap configuration for SDL </w:t>
      </w:r>
      <w:r w:rsidR="00301E3D">
        <w:rPr>
          <w:lang w:val="en-US"/>
        </w:rPr>
        <w:t xml:space="preserve">and </w:t>
      </w:r>
      <w:r w:rsidR="006426B7">
        <w:rPr>
          <w:lang w:val="en-US"/>
        </w:rPr>
        <w:t>FDD UL</w:t>
      </w:r>
      <w:bookmarkEnd w:id="19"/>
    </w:p>
    <w:p w14:paraId="23B057F4" w14:textId="436A15CB" w:rsidR="00B34DEC" w:rsidRPr="00C60FFA" w:rsidRDefault="00EE0A71" w:rsidP="00C5446D">
      <w:pPr>
        <w:pStyle w:val="RAN4H2"/>
        <w:rPr>
          <w:lang w:val="en-US"/>
        </w:rPr>
      </w:pPr>
      <w:r w:rsidRPr="00C60FFA">
        <w:rPr>
          <w:lang w:val="en-US"/>
        </w:rPr>
        <w:t xml:space="preserve"> </w:t>
      </w:r>
      <w:r w:rsidR="00B34DEC" w:rsidRPr="00C60FFA">
        <w:rPr>
          <w:lang w:val="en-US"/>
        </w:rPr>
        <w:t>Applicability of Rel-19 LB-CA RRM requirements</w:t>
      </w:r>
    </w:p>
    <w:p w14:paraId="0C285EB2" w14:textId="77777777" w:rsidR="00C316C8" w:rsidRPr="00C60FFA" w:rsidRDefault="00C316C8" w:rsidP="00C316C8">
      <w:pPr>
        <w:rPr>
          <w:lang w:val="en-US" w:eastAsia="ko-KR"/>
        </w:rPr>
      </w:pPr>
      <w:r w:rsidRPr="00C60FFA">
        <w:rPr>
          <w:lang w:val="en-US" w:eastAsia="ko-KR"/>
        </w:rPr>
        <w:t xml:space="preserve">In the previous meeting RAN4 agreed on the following aspects of SCell requirements. The below mentioned requirements are adopted from Rel-19 and can be reused for Rel-20.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C316C8" w14:paraId="2621A105" w14:textId="77777777" w:rsidTr="00885F1E">
        <w:tc>
          <w:tcPr>
            <w:tcW w:w="9627" w:type="dxa"/>
          </w:tcPr>
          <w:p w14:paraId="03C586AB" w14:textId="77777777" w:rsidR="00C316C8" w:rsidRPr="00C60FFA" w:rsidRDefault="00C316C8" w:rsidP="00885F1E">
            <w:pPr>
              <w:rPr>
                <w:lang w:val="en-US"/>
              </w:rPr>
            </w:pPr>
            <w:r w:rsidRPr="00C60FFA">
              <w:rPr>
                <w:lang w:val="en-US"/>
              </w:rPr>
              <w:t>Issue 1-3-2: SDL SCell related requirement</w:t>
            </w:r>
          </w:p>
          <w:p w14:paraId="4BCC03D8" w14:textId="77777777" w:rsidR="00C316C8" w:rsidRDefault="00C316C8" w:rsidP="00885F1E">
            <w:pPr>
              <w:rPr>
                <w:highlight w:val="green"/>
                <w:lang w:val="en-US"/>
              </w:rPr>
            </w:pPr>
          </w:p>
          <w:p w14:paraId="6CBC585F" w14:textId="77777777" w:rsidR="00C316C8" w:rsidRDefault="00C316C8" w:rsidP="00885F1E">
            <w:pPr>
              <w:rPr>
                <w:lang w:val="en-US"/>
              </w:rPr>
            </w:pPr>
            <w:r w:rsidRPr="00C316C8">
              <w:rPr>
                <w:highlight w:val="green"/>
                <w:lang w:val="en-US"/>
              </w:rPr>
              <w:t>agreements</w:t>
            </w:r>
          </w:p>
          <w:p w14:paraId="10972BBA" w14:textId="77777777" w:rsidR="00C316C8" w:rsidRPr="00C316C8" w:rsidRDefault="00C316C8" w:rsidP="00885F1E">
            <w:pPr>
              <w:numPr>
                <w:ilvl w:val="0"/>
                <w:numId w:val="35"/>
              </w:numPr>
              <w:tabs>
                <w:tab w:val="num" w:pos="720"/>
              </w:tabs>
              <w:rPr>
                <w:lang w:val="en-US"/>
              </w:rPr>
            </w:pPr>
            <w:r w:rsidRPr="00C316C8">
              <w:rPr>
                <w:lang w:val="en-US"/>
              </w:rPr>
              <w:t xml:space="preserve">For L3 measurement and L1 measurement on </w:t>
            </w:r>
            <w:r w:rsidRPr="00C316C8">
              <w:rPr>
                <w:b/>
                <w:bCs/>
                <w:lang w:val="en-US"/>
              </w:rPr>
              <w:t>activated SDL SCell</w:t>
            </w:r>
            <w:r w:rsidRPr="00C316C8">
              <w:rPr>
                <w:lang w:val="en-US"/>
              </w:rPr>
              <w:t>, reuse the Rel-19 requirement as starting point.</w:t>
            </w:r>
          </w:p>
          <w:p w14:paraId="127531C0" w14:textId="77777777" w:rsidR="00C316C8" w:rsidRPr="00C316C8" w:rsidRDefault="00C316C8" w:rsidP="00885F1E">
            <w:pPr>
              <w:numPr>
                <w:ilvl w:val="0"/>
                <w:numId w:val="35"/>
              </w:numPr>
              <w:tabs>
                <w:tab w:val="num" w:pos="720"/>
              </w:tabs>
              <w:rPr>
                <w:lang w:val="en-US"/>
              </w:rPr>
            </w:pPr>
            <w:r w:rsidRPr="00C316C8">
              <w:rPr>
                <w:b/>
                <w:bCs/>
                <w:lang w:val="en-US"/>
              </w:rPr>
              <w:t xml:space="preserve">For TCI </w:t>
            </w:r>
            <w:proofErr w:type="gramStart"/>
            <w:r w:rsidRPr="00C316C8">
              <w:rPr>
                <w:b/>
                <w:bCs/>
                <w:lang w:val="en-US"/>
              </w:rPr>
              <w:t>state switch</w:t>
            </w:r>
            <w:proofErr w:type="gramEnd"/>
            <w:r w:rsidRPr="00C316C8">
              <w:rPr>
                <w:b/>
                <w:bCs/>
                <w:lang w:val="en-US"/>
              </w:rPr>
              <w:t xml:space="preserve"> delay</w:t>
            </w:r>
            <w:r w:rsidRPr="00C316C8">
              <w:rPr>
                <w:lang w:val="en-US"/>
              </w:rPr>
              <w:t xml:space="preserve"> requirements, reuse the Rel-19 requirement as starting point.</w:t>
            </w:r>
          </w:p>
          <w:p w14:paraId="3502488D" w14:textId="77777777" w:rsidR="00C316C8" w:rsidRPr="00C316C8" w:rsidRDefault="00C316C8" w:rsidP="00885F1E">
            <w:pPr>
              <w:numPr>
                <w:ilvl w:val="0"/>
                <w:numId w:val="35"/>
              </w:numPr>
              <w:tabs>
                <w:tab w:val="num" w:pos="720"/>
              </w:tabs>
              <w:rPr>
                <w:lang w:val="en-US"/>
              </w:rPr>
            </w:pPr>
            <w:r w:rsidRPr="00C316C8">
              <w:rPr>
                <w:b/>
                <w:bCs/>
                <w:lang w:val="en-US"/>
              </w:rPr>
              <w:t>For SDL SCell activation/deactivation delay</w:t>
            </w:r>
            <w:r w:rsidRPr="00C316C8">
              <w:rPr>
                <w:lang w:val="en-US"/>
              </w:rPr>
              <w:t xml:space="preserve"> requirements, reuse the Rel-19 requirement as starting point.</w:t>
            </w:r>
          </w:p>
          <w:p w14:paraId="33A60CBC" w14:textId="77777777" w:rsidR="00C316C8" w:rsidRPr="00C316C8" w:rsidRDefault="00C316C8" w:rsidP="00885F1E">
            <w:pPr>
              <w:numPr>
                <w:ilvl w:val="0"/>
                <w:numId w:val="35"/>
              </w:numPr>
              <w:tabs>
                <w:tab w:val="num" w:pos="720"/>
              </w:tabs>
              <w:rPr>
                <w:lang w:val="en-US"/>
              </w:rPr>
            </w:pPr>
            <w:r w:rsidRPr="00C316C8">
              <w:rPr>
                <w:lang w:val="en-US"/>
              </w:rPr>
              <w:t>No new RRM requirement is expected for</w:t>
            </w:r>
            <w:r w:rsidRPr="00C316C8">
              <w:rPr>
                <w:b/>
                <w:bCs/>
                <w:lang w:val="en-US"/>
              </w:rPr>
              <w:t xml:space="preserve"> deactivated SCell measurement period </w:t>
            </w:r>
            <w:r w:rsidRPr="00C316C8">
              <w:rPr>
                <w:lang w:val="en-US"/>
              </w:rPr>
              <w:t>requirements</w:t>
            </w:r>
          </w:p>
          <w:p w14:paraId="04435507" w14:textId="77777777" w:rsidR="00C316C8" w:rsidRPr="00C60FFA" w:rsidRDefault="00C316C8" w:rsidP="00885F1E">
            <w:pPr>
              <w:rPr>
                <w:lang w:val="en-US"/>
              </w:rPr>
            </w:pPr>
          </w:p>
        </w:tc>
      </w:tr>
    </w:tbl>
    <w:p w14:paraId="61A182EB" w14:textId="77777777" w:rsidR="00C316C8" w:rsidRPr="00C60FFA" w:rsidRDefault="00C316C8" w:rsidP="00C316C8">
      <w:pPr>
        <w:rPr>
          <w:lang w:val="en-US"/>
        </w:rPr>
      </w:pPr>
    </w:p>
    <w:p w14:paraId="79AB7750" w14:textId="0143CC96" w:rsidR="00C316C8" w:rsidRPr="00C60FFA" w:rsidRDefault="00C316C8" w:rsidP="00C316C8">
      <w:pPr>
        <w:pStyle w:val="RAN4H3"/>
        <w:rPr>
          <w:lang w:val="en-US"/>
        </w:rPr>
      </w:pPr>
      <w:r w:rsidRPr="00C316C8">
        <w:rPr>
          <w:lang w:val="en-US"/>
        </w:rPr>
        <w:t>Requirement design for gap-less based L3 measurement and L1 measurement of activated SDL SCC</w:t>
      </w:r>
    </w:p>
    <w:p w14:paraId="6D901702" w14:textId="40317ABC" w:rsidR="00C316C8" w:rsidRPr="00C60FFA" w:rsidRDefault="00C316C8" w:rsidP="00C316C8">
      <w:pPr>
        <w:pStyle w:val="RAN4H3"/>
        <w:numPr>
          <w:ilvl w:val="0"/>
          <w:numId w:val="0"/>
        </w:numPr>
        <w:rPr>
          <w:rFonts w:ascii="Times New Roman" w:hAnsi="Times New Roman" w:cs="Times New Roman"/>
          <w:sz w:val="20"/>
          <w:lang w:val="en-US"/>
        </w:rPr>
      </w:pPr>
      <w:r w:rsidRPr="00C60FFA">
        <w:rPr>
          <w:rFonts w:ascii="Times New Roman" w:hAnsi="Times New Roman" w:cs="Times New Roman"/>
          <w:sz w:val="20"/>
          <w:lang w:val="en-US"/>
        </w:rPr>
        <w:t xml:space="preserve">In our view the same approach </w:t>
      </w:r>
      <w:proofErr w:type="gramStart"/>
      <w:r w:rsidRPr="00C60FFA">
        <w:rPr>
          <w:rFonts w:ascii="Times New Roman" w:hAnsi="Times New Roman" w:cs="Times New Roman"/>
          <w:sz w:val="20"/>
          <w:lang w:val="en-US"/>
        </w:rPr>
        <w:t>as in</w:t>
      </w:r>
      <w:proofErr w:type="gramEnd"/>
      <w:r w:rsidRPr="00C60FFA">
        <w:rPr>
          <w:rFonts w:ascii="Times New Roman" w:hAnsi="Times New Roman" w:cs="Times New Roman"/>
          <w:sz w:val="20"/>
          <w:lang w:val="en-US"/>
        </w:rPr>
        <w:t xml:space="preserve"> Rel-19 regarding gap-less measurements (L3 and L1 measurements) could be adopted for Rel-20 LBCA.</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B34DEC" w:rsidRPr="00AA6CC7" w14:paraId="13FA925F" w14:textId="77777777" w:rsidTr="00832750">
        <w:tc>
          <w:tcPr>
            <w:tcW w:w="9617" w:type="dxa"/>
          </w:tcPr>
          <w:p w14:paraId="719D11B3" w14:textId="1857EFB1" w:rsidR="00864C38" w:rsidRPr="00C5446D" w:rsidRDefault="00BC0904" w:rsidP="00864C38">
            <w:pPr>
              <w:pStyle w:val="Heading4"/>
              <w:rPr>
                <w:rFonts w:ascii="Times New Roman" w:hAnsi="Times New Roman" w:cs="Times New Roman"/>
                <w:b/>
                <w:bCs/>
                <w:i w:val="0"/>
                <w:iCs w:val="0"/>
                <w:color w:val="auto"/>
                <w:lang w:val="en-US"/>
              </w:rPr>
            </w:pPr>
            <w:r w:rsidRPr="00C5446D">
              <w:rPr>
                <w:rFonts w:ascii="Times New Roman" w:hAnsi="Times New Roman" w:cs="Times New Roman"/>
                <w:b/>
                <w:bCs/>
                <w:i w:val="0"/>
                <w:iCs w:val="0"/>
                <w:color w:val="auto"/>
                <w:lang w:val="en-US"/>
              </w:rPr>
              <w:lastRenderedPageBreak/>
              <w:t xml:space="preserve">Issue 1-3-1: </w:t>
            </w:r>
            <w:r w:rsidR="00864C38" w:rsidRPr="00C5446D">
              <w:rPr>
                <w:rFonts w:ascii="Times New Roman" w:hAnsi="Times New Roman" w:cs="Times New Roman"/>
                <w:b/>
                <w:bCs/>
                <w:i w:val="0"/>
                <w:iCs w:val="0"/>
                <w:color w:val="auto"/>
                <w:lang w:val="en-US"/>
              </w:rPr>
              <w:t xml:space="preserve">Requirement design for gap-less based L3 measurement and L1 measurement of </w:t>
            </w:r>
            <w:r w:rsidR="00864C38" w:rsidRPr="00D6498B">
              <w:rPr>
                <w:rFonts w:ascii="Times New Roman" w:hAnsi="Times New Roman" w:cs="Times New Roman"/>
                <w:b/>
                <w:i w:val="0"/>
                <w:color w:val="auto"/>
                <w:lang w:val="en-US"/>
              </w:rPr>
              <w:t>activated SDL SCC</w:t>
            </w:r>
          </w:p>
          <w:p w14:paraId="31BCED0D" w14:textId="77777777" w:rsidR="00864C38" w:rsidRPr="00AA6CC7" w:rsidRDefault="00864C38" w:rsidP="00864C38">
            <w:pPr>
              <w:pStyle w:val="ListParagraph"/>
              <w:numPr>
                <w:ilvl w:val="0"/>
                <w:numId w:val="29"/>
              </w:numPr>
              <w:spacing w:beforeLines="50" w:before="120" w:afterLines="50" w:after="120" w:line="300" w:lineRule="auto"/>
              <w:ind w:left="714" w:hanging="357"/>
              <w:contextualSpacing w:val="0"/>
              <w:rPr>
                <w:rFonts w:cs="Times New Roman"/>
                <w:lang w:val="en-US" w:eastAsia="zh-CN"/>
              </w:rPr>
            </w:pPr>
            <w:r w:rsidRPr="00C60FFA">
              <w:rPr>
                <w:rFonts w:eastAsia="SimSun" w:cs="Times New Roman"/>
                <w:szCs w:val="24"/>
                <w:lang w:val="en-US" w:eastAsia="zh-CN"/>
              </w:rPr>
              <w:t xml:space="preserve">Proposal 1 (Apple, LG Electronics Inc., Samsung, Qualcomm Incorporated [Proposal 3]): </w:t>
            </w:r>
            <w:r w:rsidRPr="00C60FFA">
              <w:rPr>
                <w:rFonts w:cs="Times New Roman"/>
                <w:lang w:val="en-US" w:eastAsia="ko-KR"/>
              </w:rPr>
              <w:t xml:space="preserve">In Rel-20 LB-CA via switching, for gap-less based L3 measurement and L1 measurement of </w:t>
            </w:r>
            <w:r w:rsidRPr="00C60FFA">
              <w:rPr>
                <w:rFonts w:cs="Times New Roman"/>
                <w:b/>
                <w:lang w:val="en-US" w:eastAsia="ko-KR"/>
              </w:rPr>
              <w:t>activated SDL SCC</w:t>
            </w:r>
            <w:r w:rsidRPr="00C60FFA">
              <w:rPr>
                <w:rFonts w:cs="Times New Roman"/>
                <w:lang w:val="en-US" w:eastAsia="ko-KR"/>
              </w:rPr>
              <w:t>: </w:t>
            </w:r>
          </w:p>
          <w:p w14:paraId="37DECA4A" w14:textId="77777777" w:rsidR="00864C38" w:rsidRPr="00AA6CC7" w:rsidRDefault="00864C38" w:rsidP="00864C38">
            <w:pPr>
              <w:pStyle w:val="ListParagraph"/>
              <w:numPr>
                <w:ilvl w:val="1"/>
                <w:numId w:val="29"/>
              </w:numPr>
              <w:spacing w:beforeLines="50" w:before="120" w:afterLines="50" w:after="120" w:line="300" w:lineRule="auto"/>
              <w:ind w:left="1434" w:hanging="357"/>
              <w:contextualSpacing w:val="0"/>
              <w:rPr>
                <w:rFonts w:cs="Times New Roman"/>
                <w:lang w:val="en-US" w:eastAsia="zh-CN"/>
              </w:rPr>
            </w:pPr>
            <w:r w:rsidRPr="00AA6CC7">
              <w:rPr>
                <w:rFonts w:cs="Times New Roman"/>
                <w:lang w:val="en-US" w:eastAsia="zh-CN"/>
              </w:rPr>
              <w:t>a.   If all {the SSB occasions in SMTC window} or {SSB occasions or CSI-RS for L1 measurement} of SDL SCC are available based on the LB-CA switching pattern, no delay extension is allowed.</w:t>
            </w:r>
          </w:p>
          <w:p w14:paraId="7903460E" w14:textId="77777777" w:rsidR="00864C38" w:rsidRPr="00AA6CC7" w:rsidRDefault="00864C38" w:rsidP="00864C38">
            <w:pPr>
              <w:pStyle w:val="ListParagraph"/>
              <w:numPr>
                <w:ilvl w:val="1"/>
                <w:numId w:val="29"/>
              </w:numPr>
              <w:spacing w:beforeLines="50" w:before="120" w:afterLines="50" w:after="120" w:line="300" w:lineRule="auto"/>
              <w:ind w:left="1434" w:hanging="357"/>
              <w:contextualSpacing w:val="0"/>
              <w:rPr>
                <w:rFonts w:cs="Times New Roman"/>
                <w:lang w:val="en-US" w:eastAsia="zh-CN"/>
              </w:rPr>
            </w:pPr>
            <w:r w:rsidRPr="00AA6CC7">
              <w:rPr>
                <w:rFonts w:cs="Times New Roman"/>
                <w:lang w:val="en-US" w:eastAsia="zh-CN"/>
              </w:rPr>
              <w:t xml:space="preserve">b.   If a fraction of {the SSB occasions in SMTC </w:t>
            </w:r>
            <w:proofErr w:type="gramStart"/>
            <w:r w:rsidRPr="00AA6CC7">
              <w:rPr>
                <w:rFonts w:cs="Times New Roman"/>
                <w:lang w:val="en-US" w:eastAsia="zh-CN"/>
              </w:rPr>
              <w:t>window }</w:t>
            </w:r>
            <w:proofErr w:type="gramEnd"/>
            <w:r w:rsidRPr="00AA6CC7">
              <w:rPr>
                <w:rFonts w:cs="Times New Roman"/>
                <w:lang w:val="en-US" w:eastAsia="zh-CN"/>
              </w:rPr>
              <w:t xml:space="preserve"> or {SSB occasions or CSI-RS for L1 measurement} of SDL SCC are not available based on the LB-CA switching pattern, the delay is extended in accordance </w:t>
            </w:r>
            <w:proofErr w:type="gramStart"/>
            <w:r w:rsidRPr="00AA6CC7">
              <w:rPr>
                <w:rFonts w:cs="Times New Roman"/>
                <w:lang w:val="en-US" w:eastAsia="zh-CN"/>
              </w:rPr>
              <w:t>to</w:t>
            </w:r>
            <w:proofErr w:type="gramEnd"/>
            <w:r w:rsidRPr="00AA6CC7">
              <w:rPr>
                <w:rFonts w:cs="Times New Roman"/>
                <w:lang w:val="en-US" w:eastAsia="zh-CN"/>
              </w:rPr>
              <w:t xml:space="preserve"> the fraction of available occasions.</w:t>
            </w:r>
          </w:p>
          <w:p w14:paraId="0DA38ABD" w14:textId="77777777" w:rsidR="00864C38" w:rsidRPr="00AA6CC7" w:rsidRDefault="00864C38" w:rsidP="00864C38">
            <w:pPr>
              <w:pStyle w:val="ListParagraph"/>
              <w:numPr>
                <w:ilvl w:val="1"/>
                <w:numId w:val="29"/>
              </w:numPr>
              <w:spacing w:beforeLines="50" w:before="120" w:afterLines="50" w:after="120" w:line="300" w:lineRule="auto"/>
              <w:ind w:left="1434" w:hanging="357"/>
              <w:contextualSpacing w:val="0"/>
              <w:rPr>
                <w:rFonts w:cs="Times New Roman"/>
                <w:lang w:val="en-US" w:eastAsia="zh-CN"/>
              </w:rPr>
            </w:pPr>
            <w:r w:rsidRPr="00C60FFA">
              <w:rPr>
                <w:rFonts w:cs="Times New Roman"/>
                <w:lang w:val="en-US" w:eastAsia="ko-KR"/>
              </w:rPr>
              <w:t>c.   If no {SSB occasions in SMTC window} or {SSB occasions or CSI-RS for L1 measurement} of SDL SCC are available based on the LB-CA switching pattern, the corresponding requirements do not apply.</w:t>
            </w:r>
          </w:p>
          <w:p w14:paraId="0E98B8EA" w14:textId="77777777" w:rsidR="00B34DEC" w:rsidRPr="00C60FFA" w:rsidRDefault="00B34DEC" w:rsidP="00B34DEC">
            <w:pPr>
              <w:rPr>
                <w:rFonts w:cs="Times New Roman"/>
                <w:lang w:val="en-US"/>
              </w:rPr>
            </w:pPr>
          </w:p>
        </w:tc>
      </w:tr>
    </w:tbl>
    <w:p w14:paraId="35009C24" w14:textId="77777777" w:rsidR="009D2BD1" w:rsidRPr="00C60FFA" w:rsidRDefault="009D2BD1" w:rsidP="009D2BD1">
      <w:pPr>
        <w:pStyle w:val="RAN4proposal"/>
        <w:numPr>
          <w:ilvl w:val="0"/>
          <w:numId w:val="0"/>
        </w:numPr>
        <w:rPr>
          <w:lang w:val="en-US"/>
        </w:rPr>
      </w:pPr>
    </w:p>
    <w:p w14:paraId="712761B5" w14:textId="1699A5DF" w:rsidR="00536F3E" w:rsidRPr="00536F3E" w:rsidRDefault="00536F3E" w:rsidP="00E04012">
      <w:pPr>
        <w:rPr>
          <w:lang w:val="en-US"/>
        </w:rPr>
      </w:pPr>
      <w:r>
        <w:rPr>
          <w:lang w:val="en-US"/>
        </w:rPr>
        <w:t xml:space="preserve">Proposal 1 in Issue 1-3-1 follows the agreements that we reached in Rel 19 LBCA switching. We think it is natural to simply extend the same assumption for the activated SDL cell in Rel 20. </w:t>
      </w:r>
    </w:p>
    <w:p w14:paraId="3F7455D1" w14:textId="77777777" w:rsidR="009D2BD1" w:rsidRPr="00C60FFA" w:rsidRDefault="009D2BD1" w:rsidP="009D2BD1">
      <w:pPr>
        <w:pStyle w:val="RAN4proposal"/>
        <w:rPr>
          <w:lang w:val="en-US" w:eastAsia="ko-KR"/>
        </w:rPr>
      </w:pPr>
      <w:bookmarkStart w:id="20" w:name="_Toc213424703"/>
      <w:r w:rsidRPr="00C60FFA">
        <w:rPr>
          <w:lang w:val="en-US" w:eastAsia="ko-KR"/>
        </w:rPr>
        <w:t>In Rel-20 LB-CA via switching, for gap-less based L3 measurement and L1 measurement of activated SDL SCC:</w:t>
      </w:r>
      <w:bookmarkEnd w:id="20"/>
    </w:p>
    <w:p w14:paraId="6D0CFE14" w14:textId="77777777" w:rsidR="009D2BD1" w:rsidRPr="00C60FFA" w:rsidRDefault="009D2BD1" w:rsidP="00121CD9">
      <w:pPr>
        <w:pStyle w:val="RAN4proposal"/>
        <w:numPr>
          <w:ilvl w:val="0"/>
          <w:numId w:val="0"/>
        </w:numPr>
        <w:ind w:left="1070"/>
        <w:rPr>
          <w:lang w:val="en-US" w:eastAsia="ko-KR"/>
        </w:rPr>
      </w:pPr>
      <w:bookmarkStart w:id="21" w:name="_Toc213424704"/>
      <w:r w:rsidRPr="00190958">
        <w:rPr>
          <w:lang w:val="en-US" w:eastAsia="zh-CN"/>
        </w:rPr>
        <w:t>a.   If all {the SSB occasions in SMTC window} or {SSB occasions or CSI-RS for L1 measurement} of SDL SCC are available based on the LB-CA switching pattern, no delay extension is allowed.</w:t>
      </w:r>
      <w:bookmarkEnd w:id="21"/>
    </w:p>
    <w:p w14:paraId="267C263A" w14:textId="77777777" w:rsidR="009D2BD1" w:rsidRPr="00C60FFA" w:rsidRDefault="009D2BD1" w:rsidP="00121CD9">
      <w:pPr>
        <w:pStyle w:val="RAN4proposal"/>
        <w:numPr>
          <w:ilvl w:val="0"/>
          <w:numId w:val="0"/>
        </w:numPr>
        <w:ind w:left="1070"/>
        <w:rPr>
          <w:lang w:val="en-US" w:eastAsia="ko-KR"/>
        </w:rPr>
      </w:pPr>
      <w:bookmarkStart w:id="22" w:name="_Toc213424705"/>
      <w:r w:rsidRPr="00190958">
        <w:rPr>
          <w:lang w:val="en-US" w:eastAsia="zh-CN"/>
        </w:rPr>
        <w:t xml:space="preserve">b.   If a fraction of {the SSB occasions in SMTC </w:t>
      </w:r>
      <w:proofErr w:type="gramStart"/>
      <w:r w:rsidRPr="00190958">
        <w:rPr>
          <w:lang w:val="en-US" w:eastAsia="zh-CN"/>
        </w:rPr>
        <w:t>window }</w:t>
      </w:r>
      <w:proofErr w:type="gramEnd"/>
      <w:r w:rsidRPr="00190958">
        <w:rPr>
          <w:lang w:val="en-US" w:eastAsia="zh-CN"/>
        </w:rPr>
        <w:t xml:space="preserve"> or {SSB occasions or CSI-RS for L1 measurement} of SDL SCC are not available based on the LB-CA switching pattern, the delay is extended in accordance </w:t>
      </w:r>
      <w:proofErr w:type="gramStart"/>
      <w:r w:rsidRPr="00190958">
        <w:rPr>
          <w:lang w:val="en-US" w:eastAsia="zh-CN"/>
        </w:rPr>
        <w:t>to</w:t>
      </w:r>
      <w:proofErr w:type="gramEnd"/>
      <w:r w:rsidRPr="00190958">
        <w:rPr>
          <w:lang w:val="en-US" w:eastAsia="zh-CN"/>
        </w:rPr>
        <w:t xml:space="preserve"> the fraction of available occasions.</w:t>
      </w:r>
      <w:bookmarkEnd w:id="22"/>
    </w:p>
    <w:p w14:paraId="395E9FC5" w14:textId="0D89CB7F" w:rsidR="00CE19C6" w:rsidRPr="003C4CB9" w:rsidRDefault="009D2BD1" w:rsidP="00121CD9">
      <w:pPr>
        <w:pStyle w:val="RAN4proposal"/>
        <w:numPr>
          <w:ilvl w:val="0"/>
          <w:numId w:val="0"/>
        </w:numPr>
        <w:ind w:left="1070"/>
        <w:rPr>
          <w:lang w:val="en-US" w:eastAsia="ko-KR"/>
        </w:rPr>
      </w:pPr>
      <w:bookmarkStart w:id="23" w:name="_Toc213424706"/>
      <w:r w:rsidRPr="00C60FFA">
        <w:rPr>
          <w:lang w:val="en-US" w:eastAsia="ko-KR"/>
        </w:rPr>
        <w:t>c.   If no {SSB occasions in SMTC window} or {SSB occasions or CSI-RS for L1 measurement} of SDL SCC are available based on the LB-CA switching pattern, the corresponding requirements do not apply.</w:t>
      </w:r>
      <w:bookmarkEnd w:id="23"/>
    </w:p>
    <w:p w14:paraId="6DB0C212" w14:textId="77777777" w:rsidR="00845E95" w:rsidRPr="00C60FFA" w:rsidRDefault="00845E95" w:rsidP="00B34DEC">
      <w:pPr>
        <w:rPr>
          <w:rFonts w:cs="Times New Roman"/>
          <w:lang w:val="en-US"/>
        </w:rPr>
      </w:pPr>
    </w:p>
    <w:p w14:paraId="30E62F9C" w14:textId="43B58430" w:rsidR="00CE19C6" w:rsidRPr="00C60FFA" w:rsidRDefault="00CE19C6" w:rsidP="00EE0A71">
      <w:pPr>
        <w:pStyle w:val="RAN4H2"/>
        <w:rPr>
          <w:lang w:val="en-US"/>
        </w:rPr>
      </w:pPr>
      <w:r w:rsidRPr="00C60FFA">
        <w:rPr>
          <w:lang w:val="en-US"/>
        </w:rPr>
        <w:t>Potential RRM requirement impact for Rel-20 LB-CA</w:t>
      </w:r>
    </w:p>
    <w:p w14:paraId="4B327904" w14:textId="1DF55F9B" w:rsidR="00286BA1" w:rsidRPr="00C60FFA" w:rsidRDefault="00286BA1" w:rsidP="00286BA1">
      <w:pPr>
        <w:pStyle w:val="RAN4H3"/>
        <w:rPr>
          <w:lang w:val="en-US"/>
        </w:rPr>
      </w:pPr>
      <w:r w:rsidRPr="00C60FFA">
        <w:rPr>
          <w:lang w:val="en-US"/>
        </w:rPr>
        <w:t>SDL SCell related RRM requirement</w:t>
      </w:r>
    </w:p>
    <w:p w14:paraId="7654DABD" w14:textId="4C2F492E" w:rsidR="000B65E1" w:rsidRPr="00C60FFA" w:rsidRDefault="00D110E2" w:rsidP="00C5446D">
      <w:pPr>
        <w:rPr>
          <w:lang w:val="en-US"/>
        </w:rPr>
      </w:pPr>
      <w:r w:rsidRPr="00C60FFA">
        <w:rPr>
          <w:lang w:val="en-US"/>
        </w:rPr>
        <w:t xml:space="preserve">In the last meeting SDL SCell related RRM requirements briefly discussed and most of the discussion postponed to after RF progress on case 3 </w:t>
      </w:r>
      <w:r w:rsidR="002772A6" w:rsidRPr="00C60FFA">
        <w:rPr>
          <w:lang w:val="en-US"/>
        </w:rPr>
        <w:t>architecture</w:t>
      </w:r>
      <w:r w:rsidRPr="00C60FFA">
        <w:rPr>
          <w:lang w:val="en-US"/>
        </w:rPr>
        <w:t xml:space="preserve">. In the meantime, </w:t>
      </w:r>
      <w:r w:rsidR="00585B99">
        <w:rPr>
          <w:lang w:val="en-US"/>
        </w:rPr>
        <w:t>i</w:t>
      </w:r>
      <w:r w:rsidR="00585B99" w:rsidRPr="00585B99">
        <w:rPr>
          <w:lang w:val="en-US"/>
        </w:rPr>
        <w:t>f it is concluded by RAN4 that the PCell DL is impacted by the switching gap</w:t>
      </w:r>
      <w:r w:rsidR="008815AC">
        <w:rPr>
          <w:lang w:val="en-US"/>
        </w:rPr>
        <w:t xml:space="preserve">, </w:t>
      </w:r>
      <w:r w:rsidR="00FB1B36">
        <w:rPr>
          <w:lang w:val="en-US"/>
        </w:rPr>
        <w:t xml:space="preserve">for </w:t>
      </w:r>
      <w:r w:rsidR="00F5664B" w:rsidRPr="00F5664B">
        <w:rPr>
          <w:lang w:val="en-US"/>
        </w:rPr>
        <w:t xml:space="preserve">deactivated SCell </w:t>
      </w:r>
      <w:r w:rsidR="009D0C5A">
        <w:rPr>
          <w:lang w:val="en-US"/>
        </w:rPr>
        <w:t>measurements</w:t>
      </w:r>
      <w:r w:rsidR="00FB5436">
        <w:rPr>
          <w:lang w:val="en-US"/>
        </w:rPr>
        <w:t xml:space="preserve"> </w:t>
      </w:r>
      <w:r w:rsidR="002C1D12">
        <w:rPr>
          <w:lang w:val="en-US"/>
        </w:rPr>
        <w:t xml:space="preserve">an </w:t>
      </w:r>
      <w:r w:rsidRPr="00C60FFA">
        <w:rPr>
          <w:lang w:val="en-US"/>
        </w:rPr>
        <w:t xml:space="preserve">interruption </w:t>
      </w:r>
      <w:r w:rsidR="00DC7CB2">
        <w:rPr>
          <w:lang w:val="en-US"/>
        </w:rPr>
        <w:t xml:space="preserve">(a </w:t>
      </w:r>
      <w:r w:rsidR="00DC7CB2" w:rsidRPr="00C60FFA">
        <w:rPr>
          <w:lang w:val="en-US"/>
        </w:rPr>
        <w:t>short tuning/re-tuning</w:t>
      </w:r>
      <w:r w:rsidR="00DC7CB2">
        <w:rPr>
          <w:lang w:val="en-US"/>
        </w:rPr>
        <w:t xml:space="preserve"> time)</w:t>
      </w:r>
      <w:r w:rsidR="00DC7CB2" w:rsidRPr="00C60FFA">
        <w:rPr>
          <w:lang w:val="en-US"/>
        </w:rPr>
        <w:t xml:space="preserve"> </w:t>
      </w:r>
      <w:r w:rsidRPr="00C60FFA">
        <w:rPr>
          <w:lang w:val="en-US"/>
        </w:rPr>
        <w:t>to PCell</w:t>
      </w:r>
      <w:r w:rsidR="00C05949">
        <w:rPr>
          <w:lang w:val="en-US"/>
        </w:rPr>
        <w:t xml:space="preserve"> DL</w:t>
      </w:r>
      <w:r w:rsidR="004F61D5">
        <w:rPr>
          <w:lang w:val="en-US"/>
        </w:rPr>
        <w:t xml:space="preserve"> is </w:t>
      </w:r>
      <w:r w:rsidR="00B571D4">
        <w:rPr>
          <w:lang w:val="en-US"/>
        </w:rPr>
        <w:t>expected</w:t>
      </w:r>
      <w:r w:rsidRPr="00C60FFA">
        <w:rPr>
          <w:lang w:val="en-US"/>
        </w:rPr>
        <w:t xml:space="preserve">. </w:t>
      </w:r>
      <w:proofErr w:type="gramStart"/>
      <w:r w:rsidRPr="00C60FFA">
        <w:rPr>
          <w:lang w:val="en-US"/>
        </w:rPr>
        <w:t>In particular for</w:t>
      </w:r>
      <w:proofErr w:type="gramEnd"/>
      <w:r w:rsidR="0032736E">
        <w:rPr>
          <w:lang w:val="en-US"/>
        </w:rPr>
        <w:t>,</w:t>
      </w:r>
      <w:r w:rsidRPr="00C60FFA">
        <w:rPr>
          <w:lang w:val="en-US"/>
        </w:rPr>
        <w:t xml:space="preserve"> deactivated SCell measurements a [tuning</w:t>
      </w:r>
      <w:r w:rsidR="002772A6">
        <w:rPr>
          <w:lang w:val="en-US"/>
        </w:rPr>
        <w:t xml:space="preserve"> </w:t>
      </w:r>
      <w:r w:rsidRPr="00C60FFA">
        <w:rPr>
          <w:lang w:val="en-US"/>
        </w:rPr>
        <w:t>+</w:t>
      </w:r>
      <w:r w:rsidR="002772A6">
        <w:rPr>
          <w:lang w:val="en-US"/>
        </w:rPr>
        <w:t xml:space="preserve"> </w:t>
      </w:r>
      <w:r w:rsidRPr="00C60FFA">
        <w:rPr>
          <w:lang w:val="en-US"/>
        </w:rPr>
        <w:t>retuning] interruption to PCell DL and [tuning</w:t>
      </w:r>
      <w:r w:rsidR="002772A6">
        <w:rPr>
          <w:lang w:val="en-US"/>
        </w:rPr>
        <w:t xml:space="preserve"> </w:t>
      </w:r>
      <w:r w:rsidRPr="00C60FFA">
        <w:rPr>
          <w:lang w:val="en-US"/>
        </w:rPr>
        <w:t>+</w:t>
      </w:r>
      <w:r w:rsidR="002772A6">
        <w:rPr>
          <w:lang w:val="en-US"/>
        </w:rPr>
        <w:t xml:space="preserve"> </w:t>
      </w:r>
      <w:r w:rsidRPr="00C60FFA">
        <w:rPr>
          <w:lang w:val="en-US"/>
        </w:rPr>
        <w:t xml:space="preserve">retuning+ SMTC duration] interruption to UL PCell is expected. </w:t>
      </w:r>
      <w:proofErr w:type="gramStart"/>
      <w:r w:rsidRPr="00C60FFA">
        <w:rPr>
          <w:lang w:val="en-US"/>
        </w:rPr>
        <w:t>Accordingly</w:t>
      </w:r>
      <w:proofErr w:type="gramEnd"/>
      <w:r w:rsidRPr="00C60FFA">
        <w:rPr>
          <w:lang w:val="en-US"/>
        </w:rPr>
        <w:t xml:space="preserve"> a missed ACK/NACK rate of [2</w:t>
      </w:r>
      <w:proofErr w:type="gramStart"/>
      <w:r w:rsidRPr="00C60FFA">
        <w:rPr>
          <w:lang w:val="en-US"/>
        </w:rPr>
        <w:t>x[</w:t>
      </w:r>
      <w:proofErr w:type="gramEnd"/>
      <w:r w:rsidRPr="00C60FFA">
        <w:rPr>
          <w:lang w:val="en-US"/>
        </w:rPr>
        <w:t>tuning</w:t>
      </w:r>
      <w:r w:rsidR="002772A6">
        <w:rPr>
          <w:lang w:val="en-US"/>
        </w:rPr>
        <w:t xml:space="preserve"> </w:t>
      </w:r>
      <w:r w:rsidRPr="00C60FFA">
        <w:rPr>
          <w:lang w:val="en-US"/>
        </w:rPr>
        <w:t>+</w:t>
      </w:r>
      <w:r w:rsidR="002772A6">
        <w:rPr>
          <w:lang w:val="en-US"/>
        </w:rPr>
        <w:t xml:space="preserve"> </w:t>
      </w:r>
      <w:r w:rsidRPr="00C60FFA">
        <w:rPr>
          <w:lang w:val="en-US"/>
        </w:rPr>
        <w:t>retuning] + SMTC duration]/</w:t>
      </w:r>
      <w:r w:rsidR="002772A6">
        <w:rPr>
          <w:lang w:val="en-US"/>
        </w:rPr>
        <w:t xml:space="preserve"> </w:t>
      </w:r>
      <w:proofErr w:type="spellStart"/>
      <w:r w:rsidRPr="00C60FFA">
        <w:rPr>
          <w:lang w:val="en-US"/>
        </w:rPr>
        <w:t>measCycleSCell</w:t>
      </w:r>
      <w:proofErr w:type="spellEnd"/>
      <w:r w:rsidRPr="00C60FFA">
        <w:rPr>
          <w:lang w:val="en-US"/>
        </w:rPr>
        <w:t xml:space="preserve"> will impose to system.</w:t>
      </w:r>
    </w:p>
    <w:p w14:paraId="21C7D2F2" w14:textId="7A582999" w:rsidR="00D110E2" w:rsidRPr="00C60FFA" w:rsidRDefault="00D110E2" w:rsidP="00D110E2">
      <w:pPr>
        <w:pStyle w:val="RAN4proposal"/>
        <w:rPr>
          <w:lang w:val="en-US"/>
        </w:rPr>
      </w:pPr>
      <w:bookmarkStart w:id="24" w:name="_Toc213424707"/>
      <w:r w:rsidRPr="00C60FFA">
        <w:rPr>
          <w:lang w:val="en-US"/>
        </w:rPr>
        <w:t>For deactivated SCell measurements a [tuning</w:t>
      </w:r>
      <w:r w:rsidR="00C60FFA">
        <w:rPr>
          <w:lang w:val="en-US"/>
        </w:rPr>
        <w:t xml:space="preserve"> </w:t>
      </w:r>
      <w:r w:rsidRPr="00C60FFA">
        <w:rPr>
          <w:lang w:val="en-US"/>
        </w:rPr>
        <w:t>+</w:t>
      </w:r>
      <w:r w:rsidR="00C60FFA">
        <w:rPr>
          <w:lang w:val="en-US"/>
        </w:rPr>
        <w:t xml:space="preserve"> </w:t>
      </w:r>
      <w:proofErr w:type="gramStart"/>
      <w:r w:rsidRPr="00C60FFA">
        <w:rPr>
          <w:lang w:val="en-US"/>
        </w:rPr>
        <w:t>retuning</w:t>
      </w:r>
      <w:proofErr w:type="gramEnd"/>
      <w:r w:rsidRPr="00C60FFA">
        <w:rPr>
          <w:lang w:val="en-US"/>
        </w:rPr>
        <w:t>] interruption to PCell DL</w:t>
      </w:r>
      <w:r w:rsidR="0032736E">
        <w:rPr>
          <w:lang w:val="en-US"/>
        </w:rPr>
        <w:t xml:space="preserve"> (i</w:t>
      </w:r>
      <w:r w:rsidR="0032736E" w:rsidRPr="00585B99">
        <w:rPr>
          <w:lang w:val="en-US"/>
        </w:rPr>
        <w:t>f it is concluded that the PCell DL is impacted by the switching gap</w:t>
      </w:r>
      <w:r w:rsidR="0032736E">
        <w:rPr>
          <w:lang w:val="en-US"/>
        </w:rPr>
        <w:t>)</w:t>
      </w:r>
      <w:r w:rsidRPr="00C60FFA">
        <w:rPr>
          <w:lang w:val="en-US"/>
        </w:rPr>
        <w:t xml:space="preserve"> and [tuning</w:t>
      </w:r>
      <w:r w:rsidR="00C60FFA">
        <w:rPr>
          <w:lang w:val="en-US"/>
        </w:rPr>
        <w:t xml:space="preserve"> </w:t>
      </w:r>
      <w:r w:rsidRPr="00C60FFA">
        <w:rPr>
          <w:lang w:val="en-US"/>
        </w:rPr>
        <w:t>+</w:t>
      </w:r>
      <w:r w:rsidR="00C60FFA">
        <w:rPr>
          <w:lang w:val="en-US"/>
        </w:rPr>
        <w:t xml:space="preserve"> </w:t>
      </w:r>
      <w:r w:rsidRPr="00C60FFA">
        <w:rPr>
          <w:lang w:val="en-US"/>
        </w:rPr>
        <w:t xml:space="preserve">retuning+ SMTC duration] interruption to UL PCell is expected. </w:t>
      </w:r>
      <w:r w:rsidR="00A56FE7" w:rsidRPr="00C60FFA">
        <w:rPr>
          <w:lang w:val="en-US"/>
        </w:rPr>
        <w:t>Accordingly,</w:t>
      </w:r>
      <w:r w:rsidRPr="00C60FFA">
        <w:rPr>
          <w:lang w:val="en-US"/>
        </w:rPr>
        <w:t xml:space="preserve"> a missed ACK/NACK rate of [2</w:t>
      </w:r>
      <w:proofErr w:type="gramStart"/>
      <w:r w:rsidRPr="00C60FFA">
        <w:rPr>
          <w:lang w:val="en-US"/>
        </w:rPr>
        <w:t>x[</w:t>
      </w:r>
      <w:proofErr w:type="gramEnd"/>
      <w:r w:rsidRPr="00C60FFA">
        <w:rPr>
          <w:lang w:val="en-US"/>
        </w:rPr>
        <w:t>tuning</w:t>
      </w:r>
      <w:r w:rsidR="00C60FFA">
        <w:rPr>
          <w:lang w:val="en-US"/>
        </w:rPr>
        <w:t xml:space="preserve"> </w:t>
      </w:r>
      <w:r w:rsidRPr="00C60FFA">
        <w:rPr>
          <w:lang w:val="en-US"/>
        </w:rPr>
        <w:t>+</w:t>
      </w:r>
      <w:r w:rsidR="00C60FFA">
        <w:rPr>
          <w:lang w:val="en-US"/>
        </w:rPr>
        <w:t xml:space="preserve"> </w:t>
      </w:r>
      <w:r w:rsidRPr="00C60FFA">
        <w:rPr>
          <w:lang w:val="en-US"/>
        </w:rPr>
        <w:t>retuning] + SMTC duration]/</w:t>
      </w:r>
      <w:r w:rsidR="002772A6">
        <w:rPr>
          <w:lang w:val="en-US"/>
        </w:rPr>
        <w:t xml:space="preserve"> </w:t>
      </w:r>
      <w:proofErr w:type="spellStart"/>
      <w:r w:rsidRPr="00C60FFA">
        <w:rPr>
          <w:lang w:val="en-US"/>
        </w:rPr>
        <w:t>measCycleSCell</w:t>
      </w:r>
      <w:proofErr w:type="spellEnd"/>
      <w:r w:rsidRPr="00C60FFA">
        <w:rPr>
          <w:lang w:val="en-US"/>
        </w:rPr>
        <w:t xml:space="preserve"> will impose to system.</w:t>
      </w:r>
      <w:bookmarkEnd w:id="24"/>
    </w:p>
    <w:p w14:paraId="18FC9DD1" w14:textId="698ED5BA" w:rsidR="00286BA1" w:rsidRPr="00C60FFA" w:rsidRDefault="00286BA1" w:rsidP="00286BA1">
      <w:pPr>
        <w:pStyle w:val="RAN4H3"/>
        <w:rPr>
          <w:lang w:val="en-US"/>
        </w:rPr>
      </w:pPr>
      <w:r w:rsidRPr="00C60FFA">
        <w:rPr>
          <w:lang w:val="en-US"/>
        </w:rPr>
        <w:t>FDD PCell related RRM requirement</w:t>
      </w:r>
    </w:p>
    <w:p w14:paraId="2DB74246" w14:textId="25E5A430" w:rsidR="00286BA1" w:rsidRDefault="00286BA1" w:rsidP="00286BA1">
      <w:pPr>
        <w:rPr>
          <w:lang w:val="en-US"/>
        </w:rPr>
      </w:pPr>
      <w:r w:rsidRPr="00C60FFA">
        <w:rPr>
          <w:lang w:val="en-US"/>
        </w:rPr>
        <w:t xml:space="preserve">As mentioned in section </w:t>
      </w:r>
      <w:r w:rsidRPr="00C60FFA">
        <w:rPr>
          <w:lang w:val="en-US"/>
        </w:rPr>
        <w:fldChar w:fldCharType="begin"/>
      </w:r>
      <w:r w:rsidRPr="00C60FFA">
        <w:rPr>
          <w:lang w:val="en-US"/>
        </w:rPr>
        <w:instrText xml:space="preserve"> REF _Ref213139455 \w \h </w:instrText>
      </w:r>
      <w:r w:rsidRPr="00C60FFA">
        <w:rPr>
          <w:lang w:val="en-US"/>
        </w:rPr>
      </w:r>
      <w:r w:rsidRPr="00C60FFA">
        <w:rPr>
          <w:lang w:val="en-US"/>
        </w:rPr>
        <w:fldChar w:fldCharType="separate"/>
      </w:r>
      <w:r w:rsidR="00815CCB">
        <w:rPr>
          <w:cs/>
          <w:lang w:val="en-US"/>
        </w:rPr>
        <w:t>‎</w:t>
      </w:r>
      <w:r w:rsidR="00815CCB">
        <w:rPr>
          <w:lang w:val="en-US"/>
        </w:rPr>
        <w:t>1.1</w:t>
      </w:r>
      <w:r w:rsidRPr="00C60FFA">
        <w:rPr>
          <w:lang w:val="en-US"/>
        </w:rPr>
        <w:fldChar w:fldCharType="end"/>
      </w:r>
      <w:r w:rsidRPr="00C60FFA">
        <w:rPr>
          <w:lang w:val="en-US"/>
        </w:rPr>
        <w:t xml:space="preserve"> the RF structure has an impact on the PCell RRM requirements. Thus, two cases can be expected. In case of no </w:t>
      </w:r>
      <w:r w:rsidR="009122B6" w:rsidRPr="00C60FFA">
        <w:rPr>
          <w:lang w:val="en-US"/>
        </w:rPr>
        <w:t>impact</w:t>
      </w:r>
      <w:r w:rsidRPr="00C60FFA">
        <w:rPr>
          <w:lang w:val="en-US"/>
        </w:rPr>
        <w:t>, legacy PCell requirements from Rel-19 (</w:t>
      </w:r>
      <w:r w:rsidR="009122B6" w:rsidRPr="00C60FFA">
        <w:rPr>
          <w:lang w:val="en-US"/>
        </w:rPr>
        <w:t>requirements</w:t>
      </w:r>
      <w:r w:rsidRPr="00C60FFA">
        <w:rPr>
          <w:lang w:val="en-US"/>
        </w:rPr>
        <w:t xml:space="preserve"> without LBCA) can be reused. Otherwise, the </w:t>
      </w:r>
      <w:r w:rsidR="009122B6" w:rsidRPr="00C60FFA">
        <w:rPr>
          <w:lang w:val="en-US"/>
        </w:rPr>
        <w:t>impact</w:t>
      </w:r>
      <w:r w:rsidRPr="00C60FFA">
        <w:rPr>
          <w:lang w:val="en-US"/>
        </w:rPr>
        <w:t xml:space="preserve"> of switching gap on PCell DL should be </w:t>
      </w:r>
      <w:r w:rsidR="009122B6" w:rsidRPr="00C60FFA">
        <w:rPr>
          <w:lang w:val="en-US"/>
        </w:rPr>
        <w:t>discussed</w:t>
      </w:r>
      <w:r w:rsidRPr="00C60FFA">
        <w:rPr>
          <w:lang w:val="en-US"/>
        </w:rPr>
        <w:t>.</w:t>
      </w:r>
      <w:r w:rsidR="0060752B">
        <w:rPr>
          <w:lang w:val="en-US"/>
        </w:rPr>
        <w:t xml:space="preserve"> In this case, if any SSB or CSI-RS on the </w:t>
      </w:r>
      <w:r w:rsidR="0060752B">
        <w:rPr>
          <w:lang w:val="en-US"/>
        </w:rPr>
        <w:lastRenderedPageBreak/>
        <w:t>PCell DL overlaps with switching gap, a delay extension should be considered for the procedures that relies on these reference signals such as i</w:t>
      </w:r>
      <w:r w:rsidR="0060752B" w:rsidRPr="0060752B">
        <w:rPr>
          <w:lang w:val="en-US"/>
        </w:rPr>
        <w:t>ntra-frequency L3 measurement (gap-less only)</w:t>
      </w:r>
      <w:r w:rsidR="0060752B">
        <w:rPr>
          <w:lang w:val="en-US"/>
        </w:rPr>
        <w:t xml:space="preserve">, </w:t>
      </w:r>
      <w:r w:rsidR="0060752B" w:rsidRPr="0060752B">
        <w:rPr>
          <w:lang w:val="en-US"/>
        </w:rPr>
        <w:t>RLM</w:t>
      </w:r>
      <w:r w:rsidR="0060752B">
        <w:rPr>
          <w:lang w:val="en-US"/>
        </w:rPr>
        <w:t xml:space="preserve">, </w:t>
      </w:r>
      <w:r w:rsidR="0060752B" w:rsidRPr="0060752B">
        <w:rPr>
          <w:lang w:val="en-US"/>
        </w:rPr>
        <w:t>BFD/CBD</w:t>
      </w:r>
      <w:r w:rsidR="0060752B">
        <w:rPr>
          <w:lang w:val="en-US"/>
        </w:rPr>
        <w:t xml:space="preserve">, </w:t>
      </w:r>
      <w:r w:rsidR="0060752B" w:rsidRPr="0060752B">
        <w:rPr>
          <w:lang w:val="en-US"/>
        </w:rPr>
        <w:t>L1-RSRP/SINR</w:t>
      </w:r>
      <w:r w:rsidR="0060752B">
        <w:rPr>
          <w:lang w:val="en-US"/>
        </w:rPr>
        <w:t xml:space="preserve">, </w:t>
      </w:r>
      <w:r w:rsidR="0060752B" w:rsidRPr="0060752B">
        <w:rPr>
          <w:lang w:val="en-US"/>
        </w:rPr>
        <w:t>PL-RS switch delay</w:t>
      </w:r>
      <w:r w:rsidR="0060752B">
        <w:rPr>
          <w:lang w:val="en-US"/>
        </w:rPr>
        <w:t xml:space="preserve">, and </w:t>
      </w:r>
      <w:r w:rsidR="0060752B" w:rsidRPr="0060752B">
        <w:rPr>
          <w:lang w:val="en-US"/>
        </w:rPr>
        <w:t>TCI state switch delay</w:t>
      </w:r>
      <w:r w:rsidR="0060752B">
        <w:rPr>
          <w:lang w:val="en-US"/>
        </w:rPr>
        <w:t>.</w:t>
      </w:r>
    </w:p>
    <w:p w14:paraId="2F2BF30D" w14:textId="4BA0CFE7" w:rsidR="00147A50" w:rsidRDefault="00A72C78" w:rsidP="0060752B">
      <w:pPr>
        <w:pStyle w:val="RAN4proposal"/>
        <w:rPr>
          <w:lang w:val="en-US"/>
        </w:rPr>
      </w:pPr>
      <w:bookmarkStart w:id="25" w:name="_Toc213424708"/>
      <w:r>
        <w:rPr>
          <w:lang w:val="en-US"/>
        </w:rPr>
        <w:t>If it is concluded</w:t>
      </w:r>
      <w:r w:rsidR="00635E44">
        <w:rPr>
          <w:lang w:val="en-US"/>
        </w:rPr>
        <w:t xml:space="preserve"> by </w:t>
      </w:r>
      <w:r w:rsidR="00710F00">
        <w:rPr>
          <w:lang w:val="en-US"/>
        </w:rPr>
        <w:t>RAN4</w:t>
      </w:r>
      <w:r>
        <w:rPr>
          <w:lang w:val="en-US"/>
        </w:rPr>
        <w:t xml:space="preserve"> that the PCell DL is impacted by the switching gap</w:t>
      </w:r>
      <w:r w:rsidR="00B67369">
        <w:rPr>
          <w:lang w:val="en-US"/>
        </w:rPr>
        <w:t>:</w:t>
      </w:r>
      <w:bookmarkEnd w:id="25"/>
    </w:p>
    <w:p w14:paraId="4317EF53" w14:textId="1339A226" w:rsidR="0060752B" w:rsidRPr="00C60FFA" w:rsidRDefault="005137D0" w:rsidP="002C1D12">
      <w:pPr>
        <w:pStyle w:val="RAN4proposal"/>
        <w:numPr>
          <w:ilvl w:val="1"/>
          <w:numId w:val="23"/>
        </w:numPr>
        <w:rPr>
          <w:lang w:val="en-US"/>
        </w:rPr>
      </w:pPr>
      <w:bookmarkStart w:id="26" w:name="_Toc213424709"/>
      <w:r>
        <w:rPr>
          <w:lang w:val="en-US"/>
        </w:rPr>
        <w:t>The i</w:t>
      </w:r>
      <w:r w:rsidR="0060752B">
        <w:rPr>
          <w:lang w:val="en-US"/>
        </w:rPr>
        <w:t xml:space="preserve">mpact of switching gap on PCell DL and </w:t>
      </w:r>
      <w:proofErr w:type="gramStart"/>
      <w:r w:rsidR="0060752B">
        <w:rPr>
          <w:lang w:val="en-US"/>
        </w:rPr>
        <w:t>in particular on</w:t>
      </w:r>
      <w:proofErr w:type="gramEnd"/>
      <w:r w:rsidR="0060752B">
        <w:rPr>
          <w:lang w:val="en-US"/>
        </w:rPr>
        <w:t xml:space="preserve"> reference signal-based measurements such as i</w:t>
      </w:r>
      <w:r w:rsidR="0060752B" w:rsidRPr="0060752B">
        <w:rPr>
          <w:lang w:val="en-US"/>
        </w:rPr>
        <w:t>ntra-frequency L3 measurement (gap-less only)</w:t>
      </w:r>
      <w:r w:rsidR="0060752B">
        <w:rPr>
          <w:lang w:val="en-US"/>
        </w:rPr>
        <w:t xml:space="preserve">, </w:t>
      </w:r>
      <w:r w:rsidR="0060752B" w:rsidRPr="0060752B">
        <w:rPr>
          <w:lang w:val="en-US"/>
        </w:rPr>
        <w:t>RLM</w:t>
      </w:r>
      <w:r w:rsidR="0060752B">
        <w:rPr>
          <w:lang w:val="en-US"/>
        </w:rPr>
        <w:t xml:space="preserve">, </w:t>
      </w:r>
      <w:r w:rsidR="0060752B" w:rsidRPr="0060752B">
        <w:rPr>
          <w:lang w:val="en-US"/>
        </w:rPr>
        <w:t>BFD/CBD</w:t>
      </w:r>
      <w:r w:rsidR="0060752B">
        <w:rPr>
          <w:lang w:val="en-US"/>
        </w:rPr>
        <w:t xml:space="preserve">, </w:t>
      </w:r>
      <w:r w:rsidR="0060752B" w:rsidRPr="0060752B">
        <w:rPr>
          <w:lang w:val="en-US"/>
        </w:rPr>
        <w:t>L1-RSRP/SINR</w:t>
      </w:r>
      <w:r w:rsidR="0060752B">
        <w:rPr>
          <w:lang w:val="en-US"/>
        </w:rPr>
        <w:t xml:space="preserve">, </w:t>
      </w:r>
      <w:r w:rsidR="0060752B" w:rsidRPr="0060752B">
        <w:rPr>
          <w:lang w:val="en-US"/>
        </w:rPr>
        <w:t>PL-RS switch delay</w:t>
      </w:r>
      <w:r w:rsidR="0060752B">
        <w:rPr>
          <w:lang w:val="en-US"/>
        </w:rPr>
        <w:t xml:space="preserve">, and </w:t>
      </w:r>
      <w:r w:rsidR="0060752B" w:rsidRPr="0060752B">
        <w:rPr>
          <w:lang w:val="en-US"/>
        </w:rPr>
        <w:t>TCI state switch delay</w:t>
      </w:r>
      <w:r w:rsidR="0060752B">
        <w:rPr>
          <w:lang w:val="en-US"/>
        </w:rPr>
        <w:t xml:space="preserve"> should be considered.</w:t>
      </w:r>
      <w:bookmarkEnd w:id="26"/>
    </w:p>
    <w:p w14:paraId="5E206945" w14:textId="62B9FDA1" w:rsidR="009C0BF3" w:rsidRPr="00C60FFA" w:rsidRDefault="00286BA1" w:rsidP="00286BA1">
      <w:pPr>
        <w:pStyle w:val="RAN4H3"/>
        <w:rPr>
          <w:lang w:val="en-US"/>
        </w:rPr>
      </w:pPr>
      <w:r w:rsidRPr="00C60FFA">
        <w:rPr>
          <w:lang w:val="en-US"/>
        </w:rPr>
        <w:t>Active BWP switching for PCell and SCell</w:t>
      </w:r>
    </w:p>
    <w:p w14:paraId="3C301AF3" w14:textId="6FC03EF6" w:rsidR="00DA1001" w:rsidRPr="00C60FFA" w:rsidRDefault="00F03FFF" w:rsidP="00286BA1">
      <w:pPr>
        <w:rPr>
          <w:lang w:val="en-US"/>
        </w:rPr>
      </w:pPr>
      <w:r w:rsidRPr="00C60FFA">
        <w:rPr>
          <w:lang w:val="en-US"/>
        </w:rPr>
        <w:t xml:space="preserve">A BWP switch causes an interruption on the carrier being switched. </w:t>
      </w:r>
      <w:r w:rsidR="006478C2" w:rsidRPr="00C60FFA">
        <w:rPr>
          <w:lang w:val="en-US"/>
        </w:rPr>
        <w:t>A</w:t>
      </w:r>
      <w:r w:rsidRPr="00C60FFA">
        <w:rPr>
          <w:lang w:val="en-US"/>
        </w:rPr>
        <w:t xml:space="preserve">s seen in </w:t>
      </w:r>
      <w:r w:rsidR="005C5319" w:rsidRPr="00C60FFA">
        <w:rPr>
          <w:lang w:val="en-US"/>
        </w:rPr>
        <w:fldChar w:fldCharType="begin"/>
      </w:r>
      <w:r w:rsidR="005C5319" w:rsidRPr="00C60FFA">
        <w:rPr>
          <w:lang w:val="en-US"/>
        </w:rPr>
        <w:instrText xml:space="preserve"> REF _Ref210941191 \h </w:instrText>
      </w:r>
      <w:r w:rsidR="005C5319" w:rsidRPr="00C60FFA">
        <w:rPr>
          <w:lang w:val="en-US"/>
        </w:rPr>
      </w:r>
      <w:r w:rsidR="005C5319" w:rsidRPr="00C60FFA">
        <w:rPr>
          <w:lang w:val="en-US"/>
        </w:rPr>
        <w:fldChar w:fldCharType="separate"/>
      </w:r>
      <w:r w:rsidR="00815CCB" w:rsidRPr="00C60FFA">
        <w:rPr>
          <w:lang w:val="en-US"/>
        </w:rPr>
        <w:t xml:space="preserve">Figure </w:t>
      </w:r>
      <w:r w:rsidR="00815CCB">
        <w:rPr>
          <w:noProof/>
          <w:lang w:val="en-US"/>
        </w:rPr>
        <w:t>4</w:t>
      </w:r>
      <w:r w:rsidR="005C5319" w:rsidRPr="00C60FFA">
        <w:rPr>
          <w:lang w:val="en-US"/>
        </w:rPr>
        <w:fldChar w:fldCharType="end"/>
      </w:r>
      <w:r w:rsidR="006478C2" w:rsidRPr="00C60FFA">
        <w:rPr>
          <w:lang w:val="en-US"/>
        </w:rPr>
        <w:t>,</w:t>
      </w:r>
      <w:r w:rsidR="00C60FFA">
        <w:rPr>
          <w:lang w:val="en-US"/>
        </w:rPr>
        <w:t xml:space="preserve"> performing BWP switching as per legacy will also create an interruption on the PCell DL due to required hardware tuning of BWP switching. So, in addition to switching gap the UE will face an extra BWP switching delay which in short term increase the </w:t>
      </w:r>
      <w:proofErr w:type="gramStart"/>
      <w:r w:rsidR="00C60FFA">
        <w:rPr>
          <w:lang w:val="en-US"/>
        </w:rPr>
        <w:t>amount</w:t>
      </w:r>
      <w:proofErr w:type="gramEnd"/>
      <w:r w:rsidR="00C60FFA">
        <w:rPr>
          <w:lang w:val="en-US"/>
        </w:rPr>
        <w:t xml:space="preserve"> of interruptions. </w:t>
      </w:r>
      <w:r w:rsidR="00286BA1" w:rsidRPr="00C60FFA">
        <w:rPr>
          <w:lang w:val="en-US"/>
        </w:rPr>
        <w:t xml:space="preserve">In our view BWP switching for both PCell and SCell could be considered so that no additional interruptions </w:t>
      </w:r>
      <w:r w:rsidR="00C60FFA" w:rsidRPr="00C60FFA">
        <w:rPr>
          <w:lang w:val="en-US"/>
        </w:rPr>
        <w:t>imposed</w:t>
      </w:r>
      <w:r w:rsidR="00286BA1" w:rsidRPr="00C60FFA">
        <w:rPr>
          <w:lang w:val="en-US"/>
        </w:rPr>
        <w:t xml:space="preserve"> to the active cells. </w:t>
      </w:r>
    </w:p>
    <w:p w14:paraId="494C3BEC" w14:textId="77777777" w:rsidR="00DA1001" w:rsidRPr="00C60FFA" w:rsidRDefault="00815CCB" w:rsidP="00DA1001">
      <w:pPr>
        <w:keepNext/>
        <w:jc w:val="center"/>
        <w:rPr>
          <w:lang w:val="en-US"/>
        </w:rPr>
      </w:pPr>
      <w:r>
        <w:rPr>
          <w:lang w:val="en-US"/>
        </w:rPr>
        <w:pict w14:anchorId="28185A48">
          <v:shape id="_x0000_i1028" type="#_x0000_t75" style="width:422.4pt;height:314.4pt">
            <v:imagedata r:id="rId10" o:title=""/>
          </v:shape>
        </w:pict>
      </w:r>
    </w:p>
    <w:p w14:paraId="0CA39651" w14:textId="346A8C69" w:rsidR="00DA1001" w:rsidRPr="00C60FFA" w:rsidRDefault="00DA1001" w:rsidP="00DA1001">
      <w:pPr>
        <w:pStyle w:val="Caption"/>
        <w:rPr>
          <w:lang w:val="en-US"/>
        </w:rPr>
      </w:pPr>
      <w:bookmarkStart w:id="27" w:name="_Ref210941191"/>
      <w:r w:rsidRPr="00C60FFA">
        <w:rPr>
          <w:lang w:val="en-US"/>
        </w:rPr>
        <w:t xml:space="preserve">Figure </w:t>
      </w:r>
      <w:r w:rsidRPr="00C60FFA">
        <w:rPr>
          <w:lang w:val="en-US"/>
        </w:rPr>
        <w:fldChar w:fldCharType="begin"/>
      </w:r>
      <w:r w:rsidRPr="00C60FFA">
        <w:rPr>
          <w:lang w:val="en-US"/>
        </w:rPr>
        <w:instrText xml:space="preserve"> SEQ Figure \* ARABIC </w:instrText>
      </w:r>
      <w:r w:rsidRPr="00C60FFA">
        <w:rPr>
          <w:lang w:val="en-US"/>
        </w:rPr>
        <w:fldChar w:fldCharType="separate"/>
      </w:r>
      <w:r w:rsidR="00815CCB">
        <w:rPr>
          <w:noProof/>
          <w:lang w:val="en-US"/>
        </w:rPr>
        <w:t>4</w:t>
      </w:r>
      <w:r w:rsidRPr="00C60FFA">
        <w:rPr>
          <w:lang w:val="en-US"/>
        </w:rPr>
        <w:fldChar w:fldCharType="end"/>
      </w:r>
      <w:bookmarkEnd w:id="27"/>
      <w:r w:rsidRPr="00C60FFA">
        <w:rPr>
          <w:lang w:val="en-US"/>
        </w:rPr>
        <w:t>: Illustration of problem of BWP switching during LBCA operation.</w:t>
      </w:r>
    </w:p>
    <w:p w14:paraId="229317AA" w14:textId="7CC4E26A" w:rsidR="000B65E1" w:rsidRPr="004853DF" w:rsidRDefault="00FA3B38" w:rsidP="004853DF">
      <w:pPr>
        <w:pStyle w:val="RAN4proposal"/>
        <w:rPr>
          <w:lang w:val="en-US"/>
        </w:rPr>
      </w:pPr>
      <w:bookmarkStart w:id="28" w:name="_Toc194085107"/>
      <w:bookmarkStart w:id="29" w:name="_Toc213424710"/>
      <w:r w:rsidRPr="00C60FFA">
        <w:rPr>
          <w:lang w:val="en-US"/>
        </w:rPr>
        <w:t xml:space="preserve">RAN4 to discuss how to </w:t>
      </w:r>
      <w:r w:rsidR="00ED4210" w:rsidRPr="00C60FFA">
        <w:rPr>
          <w:lang w:val="en-US"/>
        </w:rPr>
        <w:t>efficiently</w:t>
      </w:r>
      <w:r w:rsidRPr="00C60FFA">
        <w:rPr>
          <w:lang w:val="en-US"/>
        </w:rPr>
        <w:t xml:space="preserve"> </w:t>
      </w:r>
      <w:bookmarkEnd w:id="28"/>
      <w:r w:rsidR="007F74AB" w:rsidRPr="00C60FFA">
        <w:rPr>
          <w:lang w:val="en-US"/>
        </w:rPr>
        <w:t xml:space="preserve">handle </w:t>
      </w:r>
      <w:r w:rsidR="00865F3E" w:rsidRPr="00C60FFA">
        <w:rPr>
          <w:lang w:val="en-US"/>
        </w:rPr>
        <w:t xml:space="preserve">interruptions due to </w:t>
      </w:r>
      <w:r w:rsidR="00841A27" w:rsidRPr="00C60FFA">
        <w:rPr>
          <w:lang w:val="en-US"/>
        </w:rPr>
        <w:t xml:space="preserve">PCell and SCell </w:t>
      </w:r>
      <w:r w:rsidR="007F74AB" w:rsidRPr="00C60FFA">
        <w:rPr>
          <w:lang w:val="en-US"/>
        </w:rPr>
        <w:t>BWP switching</w:t>
      </w:r>
      <w:r w:rsidR="00ED4210" w:rsidRPr="00C60FFA">
        <w:rPr>
          <w:lang w:val="en-US"/>
        </w:rPr>
        <w:t>.</w:t>
      </w:r>
      <w:bookmarkEnd w:id="29"/>
      <w:r w:rsidR="007F74AB" w:rsidRPr="00C60FFA">
        <w:rPr>
          <w:lang w:val="en-US"/>
        </w:rPr>
        <w:t xml:space="preserve"> </w:t>
      </w:r>
    </w:p>
    <w:p w14:paraId="53D1FC2B" w14:textId="77777777" w:rsidR="00016342" w:rsidRPr="00C60FFA" w:rsidRDefault="00016342" w:rsidP="00016342">
      <w:pPr>
        <w:pStyle w:val="RAN4H2"/>
        <w:rPr>
          <w:lang w:val="en-US"/>
        </w:rPr>
      </w:pPr>
      <w:r w:rsidRPr="00C60FFA">
        <w:rPr>
          <w:lang w:val="en-US"/>
        </w:rPr>
        <w:lastRenderedPageBreak/>
        <w:t>Potential RAN1 impacts</w:t>
      </w:r>
    </w:p>
    <w:tbl>
      <w:tblPr>
        <w:tblStyle w:val="TableGrid"/>
        <w:tblW w:w="0" w:type="auto"/>
        <w:tblLook w:val="04A0" w:firstRow="1" w:lastRow="0" w:firstColumn="1" w:lastColumn="0" w:noHBand="0" w:noVBand="1"/>
      </w:tblPr>
      <w:tblGrid>
        <w:gridCol w:w="9617"/>
      </w:tblGrid>
      <w:tr w:rsidR="00016342" w:rsidRPr="00AA6CC7" w14:paraId="17D4725C" w14:textId="77777777" w:rsidTr="002A3B85">
        <w:tc>
          <w:tcPr>
            <w:tcW w:w="9617" w:type="dxa"/>
            <w:tcBorders>
              <w:top w:val="single" w:sz="4" w:space="0" w:color="auto"/>
              <w:left w:val="single" w:sz="4" w:space="0" w:color="auto"/>
              <w:bottom w:val="single" w:sz="4" w:space="0" w:color="auto"/>
              <w:right w:val="single" w:sz="4" w:space="0" w:color="auto"/>
            </w:tcBorders>
          </w:tcPr>
          <w:p w14:paraId="39C3D1FE" w14:textId="77777777" w:rsidR="00016342" w:rsidRPr="00C60FFA" w:rsidRDefault="00016342" w:rsidP="00885F1E">
            <w:pPr>
              <w:pStyle w:val="Heading4"/>
              <w:rPr>
                <w:rFonts w:ascii="Times New Roman" w:hAnsi="Times New Roman" w:cs="Times New Roman"/>
                <w:b/>
                <w:i w:val="0"/>
                <w:color w:val="auto"/>
                <w:lang w:val="en-US"/>
              </w:rPr>
            </w:pPr>
            <w:r w:rsidRPr="00C60FFA">
              <w:rPr>
                <w:rFonts w:ascii="Times New Roman" w:hAnsi="Times New Roman" w:cs="Times New Roman"/>
                <w:b/>
                <w:i w:val="0"/>
                <w:color w:val="auto"/>
                <w:lang w:val="en-US"/>
              </w:rPr>
              <w:t>Issue 1-5-1: Interpretation on switching pattern</w:t>
            </w:r>
          </w:p>
          <w:p w14:paraId="285BC4FB" w14:textId="77777777" w:rsidR="00016342" w:rsidRPr="00C60FFA" w:rsidRDefault="00016342" w:rsidP="00885F1E">
            <w:pPr>
              <w:pStyle w:val="ListParagraph"/>
              <w:numPr>
                <w:ilvl w:val="0"/>
                <w:numId w:val="30"/>
              </w:numPr>
              <w:spacing w:beforeLines="50" w:before="120" w:afterLines="50" w:after="120" w:line="300" w:lineRule="auto"/>
              <w:contextualSpacing w:val="0"/>
              <w:rPr>
                <w:rFonts w:eastAsia="SimSun" w:cs="Times New Roman"/>
                <w:szCs w:val="24"/>
                <w:lang w:val="en-US" w:eastAsia="zh-CN"/>
              </w:rPr>
            </w:pPr>
            <w:r w:rsidRPr="00C60FFA">
              <w:rPr>
                <w:rFonts w:eastAsia="SimSun" w:cs="Times New Roman"/>
                <w:szCs w:val="24"/>
                <w:lang w:val="en-US" w:eastAsia="zh-CN"/>
              </w:rPr>
              <w:t xml:space="preserve">Proposal 1 (Ericsson): From RAN4 perspective, the following would need to be accounted for by RAN1 </w:t>
            </w:r>
            <w:proofErr w:type="gramStart"/>
            <w:r w:rsidRPr="00C60FFA">
              <w:rPr>
                <w:rFonts w:eastAsia="SimSun" w:cs="Times New Roman"/>
                <w:szCs w:val="24"/>
                <w:lang w:val="en-US" w:eastAsia="zh-CN"/>
              </w:rPr>
              <w:t>for completing</w:t>
            </w:r>
            <w:proofErr w:type="gramEnd"/>
            <w:r w:rsidRPr="00C60FFA">
              <w:rPr>
                <w:rFonts w:eastAsia="SimSun" w:cs="Times New Roman"/>
                <w:szCs w:val="24"/>
                <w:lang w:val="en-US" w:eastAsia="zh-CN"/>
              </w:rPr>
              <w:t xml:space="preserve"> the LBCA via switching feature with switching between Case 1 and Case 3:</w:t>
            </w:r>
          </w:p>
          <w:p w14:paraId="63A0A481" w14:textId="77777777" w:rsidR="00016342" w:rsidRPr="00C60FFA" w:rsidRDefault="00016342" w:rsidP="00885F1E">
            <w:pPr>
              <w:pStyle w:val="ListParagraph"/>
              <w:numPr>
                <w:ilvl w:val="1"/>
                <w:numId w:val="30"/>
              </w:numPr>
              <w:spacing w:beforeLines="50" w:before="120" w:afterLines="50" w:after="120" w:line="300" w:lineRule="auto"/>
              <w:contextualSpacing w:val="0"/>
              <w:rPr>
                <w:rFonts w:eastAsia="SimSun" w:cs="Times New Roman"/>
                <w:szCs w:val="24"/>
                <w:lang w:val="en-US" w:eastAsia="zh-CN"/>
              </w:rPr>
            </w:pPr>
            <w:r w:rsidRPr="00C60FFA">
              <w:rPr>
                <w:rFonts w:eastAsia="DengXian" w:cs="Times New Roman"/>
                <w:lang w:val="en-US"/>
              </w:rPr>
              <w:t xml:space="preserve">A ‘1’ in the switching pattern bitmap configured to the UE indicates that the UE is receiving on </w:t>
            </w:r>
            <w:r w:rsidRPr="00120E53">
              <w:rPr>
                <w:rFonts w:eastAsia="DengXian" w:cs="Times New Roman"/>
                <w:lang w:val="en-US"/>
              </w:rPr>
              <w:t>both FDD DL and SDL carriers instead</w:t>
            </w:r>
            <w:r w:rsidRPr="00C60FFA">
              <w:rPr>
                <w:rFonts w:eastAsia="DengXian" w:cs="Times New Roman"/>
                <w:lang w:val="en-US"/>
              </w:rPr>
              <w:t xml:space="preserve"> of only on the SDL carriers.</w:t>
            </w:r>
          </w:p>
          <w:p w14:paraId="24D3C21B" w14:textId="77777777" w:rsidR="00016342" w:rsidRPr="00C60FFA" w:rsidRDefault="00016342" w:rsidP="00885F1E">
            <w:pPr>
              <w:pStyle w:val="ListParagraph"/>
              <w:numPr>
                <w:ilvl w:val="1"/>
                <w:numId w:val="30"/>
              </w:numPr>
              <w:spacing w:beforeLines="50" w:before="120" w:afterLines="50" w:after="120" w:line="300" w:lineRule="auto"/>
              <w:contextualSpacing w:val="0"/>
              <w:rPr>
                <w:rFonts w:eastAsia="SimSun" w:cs="Times New Roman"/>
                <w:szCs w:val="24"/>
                <w:lang w:val="en-US" w:eastAsia="zh-CN"/>
              </w:rPr>
            </w:pPr>
            <w:r w:rsidRPr="00C60FFA">
              <w:rPr>
                <w:rFonts w:eastAsia="DengXian" w:cs="Times New Roman"/>
                <w:lang w:val="en-US"/>
              </w:rPr>
              <w:t>N1 represents the switching gap from FDD to dual DL reception</w:t>
            </w:r>
          </w:p>
          <w:p w14:paraId="6ACA4618" w14:textId="77777777" w:rsidR="00016342" w:rsidRPr="00C60FFA" w:rsidRDefault="00016342" w:rsidP="00885F1E">
            <w:pPr>
              <w:pStyle w:val="ListParagraph"/>
              <w:numPr>
                <w:ilvl w:val="1"/>
                <w:numId w:val="30"/>
              </w:numPr>
              <w:spacing w:beforeLines="50" w:before="120" w:afterLines="50" w:after="120" w:line="300" w:lineRule="auto"/>
              <w:contextualSpacing w:val="0"/>
              <w:rPr>
                <w:rFonts w:eastAsia="SimSun" w:cs="Times New Roman"/>
                <w:szCs w:val="24"/>
                <w:lang w:val="en-US" w:eastAsia="zh-CN"/>
              </w:rPr>
            </w:pPr>
            <w:r w:rsidRPr="00C60FFA">
              <w:rPr>
                <w:rFonts w:eastAsia="DengXian" w:cs="Times New Roman"/>
                <w:lang w:val="en-US"/>
              </w:rPr>
              <w:t>N2 represents the switching gap from dual DL reception to FDD</w:t>
            </w:r>
          </w:p>
          <w:p w14:paraId="6CF00113" w14:textId="77777777" w:rsidR="00016342" w:rsidRPr="00C60FFA" w:rsidRDefault="00016342" w:rsidP="00885F1E">
            <w:pPr>
              <w:pStyle w:val="ListParagraph"/>
              <w:numPr>
                <w:ilvl w:val="1"/>
                <w:numId w:val="30"/>
              </w:numPr>
              <w:spacing w:beforeLines="50" w:before="120" w:afterLines="50" w:after="120" w:line="300" w:lineRule="auto"/>
              <w:contextualSpacing w:val="0"/>
              <w:rPr>
                <w:rFonts w:eastAsia="SimSun" w:cs="Times New Roman"/>
                <w:szCs w:val="24"/>
                <w:lang w:val="en-US" w:eastAsia="zh-CN"/>
              </w:rPr>
            </w:pPr>
            <w:r w:rsidRPr="00C60FFA">
              <w:rPr>
                <w:rFonts w:eastAsia="DengXian" w:cs="Times New Roman"/>
                <w:lang w:val="en-US"/>
              </w:rPr>
              <w:t>Case 1: Tx/Rx on FDD carrier 1 and no Rx on SDL carrier 2.</w:t>
            </w:r>
          </w:p>
          <w:p w14:paraId="4E662791" w14:textId="77777777" w:rsidR="00016342" w:rsidRPr="00C60FFA" w:rsidRDefault="00016342" w:rsidP="00885F1E">
            <w:pPr>
              <w:pStyle w:val="ListParagraph"/>
              <w:numPr>
                <w:ilvl w:val="1"/>
                <w:numId w:val="30"/>
              </w:numPr>
              <w:spacing w:beforeLines="50" w:before="120" w:afterLines="50" w:after="120" w:line="300" w:lineRule="auto"/>
              <w:contextualSpacing w:val="0"/>
              <w:rPr>
                <w:rFonts w:eastAsia="SimSun" w:cs="Times New Roman"/>
                <w:szCs w:val="24"/>
                <w:lang w:val="en-US" w:eastAsia="zh-CN"/>
              </w:rPr>
            </w:pPr>
            <w:r w:rsidRPr="00C60FFA">
              <w:rPr>
                <w:rFonts w:eastAsia="DengXian" w:cs="Times New Roman"/>
                <w:lang w:val="en-US"/>
              </w:rPr>
              <w:t>Case 3: Rx on both FDD carrier 1 and SDL carrier 2 and no Tx on FDD carrier 1</w:t>
            </w:r>
            <w:r w:rsidRPr="00C60FFA" w:rsidDel="00DB175D">
              <w:rPr>
                <w:rFonts w:eastAsia="DengXian" w:cs="Times New Roman"/>
                <w:lang w:val="en-US"/>
              </w:rPr>
              <w:t xml:space="preserve"> </w:t>
            </w:r>
          </w:p>
          <w:p w14:paraId="4008D4A5" w14:textId="77777777" w:rsidR="00016342" w:rsidRPr="00C60FFA" w:rsidRDefault="00016342" w:rsidP="00885F1E">
            <w:pPr>
              <w:pStyle w:val="ListParagraph"/>
              <w:numPr>
                <w:ilvl w:val="1"/>
                <w:numId w:val="30"/>
              </w:numPr>
              <w:spacing w:beforeLines="50" w:before="120" w:afterLines="50" w:after="120" w:line="300" w:lineRule="auto"/>
              <w:contextualSpacing w:val="0"/>
              <w:rPr>
                <w:rFonts w:eastAsia="SimSun" w:cs="Times New Roman"/>
                <w:szCs w:val="24"/>
                <w:lang w:val="en-US" w:eastAsia="zh-CN"/>
              </w:rPr>
            </w:pPr>
            <w:r w:rsidRPr="00C60FFA">
              <w:rPr>
                <w:rFonts w:eastAsia="DengXian" w:cs="Times New Roman"/>
                <w:lang w:val="en-US"/>
              </w:rPr>
              <w:t>RAN4 to discuss how to involve RAN1 in the work to complete the feature</w:t>
            </w:r>
          </w:p>
          <w:p w14:paraId="2DD29828" w14:textId="77777777" w:rsidR="00016342" w:rsidRPr="00C60FFA" w:rsidRDefault="00016342" w:rsidP="00885F1E">
            <w:pPr>
              <w:pStyle w:val="ListParagraph"/>
              <w:numPr>
                <w:ilvl w:val="0"/>
                <w:numId w:val="30"/>
              </w:numPr>
              <w:spacing w:beforeLines="50" w:before="120" w:afterLines="50" w:after="120" w:line="300" w:lineRule="auto"/>
              <w:contextualSpacing w:val="0"/>
              <w:rPr>
                <w:rFonts w:eastAsia="SimSun" w:cs="Times New Roman"/>
                <w:szCs w:val="24"/>
                <w:lang w:val="en-US" w:eastAsia="zh-CN"/>
              </w:rPr>
            </w:pPr>
            <w:r w:rsidRPr="00C60FFA">
              <w:rPr>
                <w:rFonts w:eastAsia="SimSun" w:cs="Times New Roman"/>
                <w:szCs w:val="24"/>
                <w:lang w:val="en-US" w:eastAsia="zh-CN"/>
              </w:rPr>
              <w:t>Proposal 2 (vivo</w:t>
            </w:r>
            <w:r w:rsidRPr="00120E53">
              <w:rPr>
                <w:rFonts w:eastAsia="SimSun" w:cs="Times New Roman"/>
                <w:szCs w:val="24"/>
                <w:lang w:val="en-US" w:eastAsia="zh-CN"/>
              </w:rPr>
              <w:t>): LS to RAN1 and RAN2</w:t>
            </w:r>
            <w:r w:rsidRPr="00C60FFA">
              <w:rPr>
                <w:rFonts w:eastAsia="SimSun" w:cs="Times New Roman"/>
                <w:szCs w:val="24"/>
                <w:lang w:val="en-US" w:eastAsia="zh-CN"/>
              </w:rPr>
              <w:t xml:space="preserve"> on switching pattern to support switching between case 1 and case 3</w:t>
            </w:r>
          </w:p>
          <w:p w14:paraId="032404AF" w14:textId="77777777" w:rsidR="00016342" w:rsidRPr="00C60FFA" w:rsidRDefault="00016342" w:rsidP="00885F1E">
            <w:pPr>
              <w:rPr>
                <w:rFonts w:cs="Times New Roman"/>
                <w:lang w:val="en-US"/>
              </w:rPr>
            </w:pPr>
          </w:p>
        </w:tc>
      </w:tr>
    </w:tbl>
    <w:p w14:paraId="0EE603B3" w14:textId="77777777" w:rsidR="00021ABB" w:rsidRPr="00C60FFA" w:rsidRDefault="00021ABB" w:rsidP="00021ABB">
      <w:pPr>
        <w:rPr>
          <w:lang w:val="en-US"/>
        </w:rPr>
      </w:pPr>
    </w:p>
    <w:p w14:paraId="29BD83FF" w14:textId="75546FF0" w:rsidR="00021ABB" w:rsidRPr="00C60FFA" w:rsidRDefault="005341F4" w:rsidP="00021ABB">
      <w:pPr>
        <w:rPr>
          <w:lang w:val="en-US"/>
        </w:rPr>
      </w:pPr>
      <w:r>
        <w:rPr>
          <w:lang w:val="en-US"/>
        </w:rPr>
        <w:t>Due to continuous operation of FDD PCell DL in Rel-20 LBCA-</w:t>
      </w:r>
      <w:proofErr w:type="spellStart"/>
      <w:r>
        <w:rPr>
          <w:lang w:val="en-US"/>
        </w:rPr>
        <w:t>sw</w:t>
      </w:r>
      <w:proofErr w:type="spellEnd"/>
      <w:r>
        <w:rPr>
          <w:lang w:val="en-US"/>
        </w:rPr>
        <w:t>, the interpretation of bits in LBCA switching pattern is clearly different</w:t>
      </w:r>
      <w:r w:rsidR="004E6B95">
        <w:rPr>
          <w:lang w:val="en-US"/>
        </w:rPr>
        <w:t xml:space="preserve"> than Rel-19</w:t>
      </w:r>
      <w:r>
        <w:rPr>
          <w:lang w:val="en-US"/>
        </w:rPr>
        <w:t>. In contrast to Rel-19 switching pattern when a bit ‘1” indicates to UE of receiving from SDL only, in Rel-20 it indicates receiving on both FDD PCell and SDL. Accordingly, an LS to RAN1 for further clarification and involvement in LBCA WI is required.</w:t>
      </w:r>
    </w:p>
    <w:p w14:paraId="7140C1C3" w14:textId="558C45EC" w:rsidR="005341F4" w:rsidRDefault="005341F4" w:rsidP="005341F4">
      <w:pPr>
        <w:pStyle w:val="RAN4proposal"/>
        <w:rPr>
          <w:lang w:val="en-US"/>
        </w:rPr>
      </w:pPr>
      <w:bookmarkStart w:id="30" w:name="_Toc213424711"/>
      <w:r>
        <w:rPr>
          <w:lang w:val="en-US"/>
        </w:rPr>
        <w:t xml:space="preserve">RAN4 to send an LS to RAN1 </w:t>
      </w:r>
      <w:r w:rsidR="00A53308">
        <w:rPr>
          <w:lang w:val="en-US"/>
        </w:rPr>
        <w:t xml:space="preserve">and RAN2 </w:t>
      </w:r>
      <w:r>
        <w:rPr>
          <w:lang w:val="en-US"/>
        </w:rPr>
        <w:t>on switching pattern interpretation of Rel-20 LBCA.</w:t>
      </w:r>
      <w:bookmarkEnd w:id="30"/>
    </w:p>
    <w:p w14:paraId="64D9CF53" w14:textId="05169D40" w:rsidR="00C806D5" w:rsidRPr="00C806D5" w:rsidRDefault="00C806D5" w:rsidP="00C806D5">
      <w:pPr>
        <w:pStyle w:val="RAN4H1"/>
        <w:rPr>
          <w:lang w:val="en-US"/>
        </w:rPr>
      </w:pPr>
      <w:r>
        <w:rPr>
          <w:lang w:val="en-US"/>
        </w:rPr>
        <w:t xml:space="preserve">Draft LS on </w:t>
      </w:r>
      <w:r w:rsidRPr="00C806D5">
        <w:rPr>
          <w:lang w:val="en-US"/>
        </w:rPr>
        <w:t>switching pattern to support switching between case 1 and case 3</w:t>
      </w:r>
    </w:p>
    <w:p w14:paraId="3AD4D4CD" w14:textId="023A3DFC" w:rsidR="00C806D5" w:rsidRPr="00114DDA" w:rsidRDefault="00C806D5" w:rsidP="00C806D5">
      <w:pPr>
        <w:pStyle w:val="Header"/>
        <w:tabs>
          <w:tab w:val="right" w:pos="7088"/>
          <w:tab w:val="right" w:pos="9781"/>
        </w:tabs>
        <w:rPr>
          <w:rFonts w:cs="Arial"/>
          <w:b/>
          <w:sz w:val="22"/>
        </w:rPr>
      </w:pPr>
      <w:r w:rsidRPr="00114DDA">
        <w:rPr>
          <w:rFonts w:cs="Arial"/>
          <w:b/>
          <w:sz w:val="22"/>
        </w:rPr>
        <w:t xml:space="preserve">3GPP </w:t>
      </w:r>
      <w:bookmarkStart w:id="31" w:name="OLE_LINK50"/>
      <w:bookmarkStart w:id="32" w:name="OLE_LINK51"/>
      <w:bookmarkStart w:id="33" w:name="OLE_LINK52"/>
      <w:r w:rsidRPr="00114DDA">
        <w:rPr>
          <w:rFonts w:cs="Arial"/>
          <w:b/>
          <w:sz w:val="22"/>
        </w:rPr>
        <w:t xml:space="preserve">TSG RAN WG </w:t>
      </w:r>
      <w:bookmarkEnd w:id="31"/>
      <w:bookmarkEnd w:id="32"/>
      <w:bookmarkEnd w:id="33"/>
      <w:r w:rsidRPr="00114DDA">
        <w:rPr>
          <w:rFonts w:cs="Arial"/>
          <w:b/>
          <w:sz w:val="22"/>
        </w:rPr>
        <w:t>4 Meeting #117</w:t>
      </w:r>
      <w:r w:rsidRPr="00114DDA">
        <w:rPr>
          <w:rFonts w:cs="Arial"/>
          <w:b/>
          <w:sz w:val="22"/>
        </w:rPr>
        <w:tab/>
      </w:r>
      <w:r w:rsidRPr="00114DDA">
        <w:rPr>
          <w:rFonts w:cs="Arial"/>
          <w:b/>
          <w:sz w:val="22"/>
        </w:rPr>
        <w:tab/>
      </w:r>
      <w:r w:rsidRPr="00114DDA">
        <w:rPr>
          <w:rFonts w:cs="Arial"/>
          <w:b/>
          <w:sz w:val="22"/>
        </w:rPr>
        <w:tab/>
        <w:t xml:space="preserve"> R4-25xxxxx</w:t>
      </w:r>
    </w:p>
    <w:p w14:paraId="11F496EA" w14:textId="77777777" w:rsidR="00C806D5" w:rsidRPr="00114DDA" w:rsidRDefault="00C806D5" w:rsidP="00C806D5">
      <w:pPr>
        <w:pStyle w:val="Header"/>
        <w:rPr>
          <w:b/>
          <w:sz w:val="22"/>
        </w:rPr>
      </w:pPr>
      <w:r w:rsidRPr="00114DDA">
        <w:rPr>
          <w:b/>
          <w:sz w:val="22"/>
        </w:rPr>
        <w:t>Dallas, USA, 17</w:t>
      </w:r>
      <w:r w:rsidRPr="00114DDA">
        <w:rPr>
          <w:b/>
          <w:sz w:val="22"/>
          <w:vertAlign w:val="superscript"/>
        </w:rPr>
        <w:t>th</w:t>
      </w:r>
      <w:r w:rsidRPr="00114DDA">
        <w:rPr>
          <w:b/>
          <w:sz w:val="22"/>
        </w:rPr>
        <w:t xml:space="preserve"> – 21</w:t>
      </w:r>
      <w:r w:rsidRPr="00114DDA">
        <w:rPr>
          <w:b/>
          <w:sz w:val="22"/>
          <w:vertAlign w:val="superscript"/>
        </w:rPr>
        <w:t>st</w:t>
      </w:r>
      <w:r w:rsidRPr="00114DDA">
        <w:rPr>
          <w:b/>
          <w:sz w:val="22"/>
        </w:rPr>
        <w:t xml:space="preserve"> November 2025</w:t>
      </w:r>
    </w:p>
    <w:p w14:paraId="6F4E4BB2" w14:textId="77777777" w:rsidR="00C806D5" w:rsidRPr="00114DDA" w:rsidRDefault="00C806D5" w:rsidP="00C806D5">
      <w:pPr>
        <w:rPr>
          <w:rFonts w:ascii="Arial" w:hAnsi="Arial" w:cs="Arial"/>
        </w:rPr>
      </w:pPr>
    </w:p>
    <w:p w14:paraId="29BAF0D0" w14:textId="10B45D41" w:rsidR="00C806D5" w:rsidRPr="00114DDA" w:rsidRDefault="00C806D5" w:rsidP="00C806D5">
      <w:pPr>
        <w:spacing w:after="60"/>
        <w:ind w:left="1985" w:hanging="1985"/>
        <w:rPr>
          <w:rFonts w:ascii="Arial" w:hAnsi="Arial" w:cs="Arial"/>
          <w:b/>
          <w:sz w:val="22"/>
        </w:rPr>
      </w:pPr>
      <w:r w:rsidRPr="00114DDA">
        <w:rPr>
          <w:rFonts w:ascii="Arial" w:hAnsi="Arial" w:cs="Arial"/>
          <w:b/>
          <w:sz w:val="22"/>
        </w:rPr>
        <w:t>Title:</w:t>
      </w:r>
      <w:r w:rsidRPr="00114DDA">
        <w:rPr>
          <w:rFonts w:ascii="Arial" w:hAnsi="Arial" w:cs="Arial"/>
          <w:b/>
          <w:sz w:val="22"/>
        </w:rPr>
        <w:tab/>
        <w:t>Draft LS on switching pattern to support switching between case 1 and case 3</w:t>
      </w:r>
    </w:p>
    <w:p w14:paraId="5886D0D5" w14:textId="2B9C4FA1" w:rsidR="00C806D5" w:rsidRPr="00114DDA" w:rsidRDefault="00C806D5" w:rsidP="00C806D5">
      <w:pPr>
        <w:spacing w:after="60"/>
        <w:ind w:left="1985" w:hanging="1985"/>
        <w:rPr>
          <w:rFonts w:ascii="Arial" w:hAnsi="Arial" w:cs="Arial"/>
          <w:b/>
          <w:bCs/>
          <w:sz w:val="22"/>
        </w:rPr>
      </w:pPr>
      <w:bookmarkStart w:id="34" w:name="OLE_LINK59"/>
      <w:bookmarkStart w:id="35" w:name="OLE_LINK60"/>
      <w:bookmarkStart w:id="36" w:name="OLE_LINK61"/>
      <w:r w:rsidRPr="00114DDA">
        <w:rPr>
          <w:rFonts w:ascii="Arial" w:hAnsi="Arial" w:cs="Arial"/>
          <w:b/>
          <w:sz w:val="22"/>
        </w:rPr>
        <w:t>Release:</w:t>
      </w:r>
      <w:r w:rsidRPr="00114DDA">
        <w:rPr>
          <w:rFonts w:ascii="Arial" w:hAnsi="Arial" w:cs="Arial"/>
          <w:b/>
          <w:bCs/>
          <w:sz w:val="22"/>
        </w:rPr>
        <w:tab/>
        <w:t>20</w:t>
      </w:r>
    </w:p>
    <w:bookmarkEnd w:id="34"/>
    <w:bookmarkEnd w:id="35"/>
    <w:bookmarkEnd w:id="36"/>
    <w:p w14:paraId="47065E36" w14:textId="4C2B75ED" w:rsidR="00C806D5" w:rsidRPr="00114DDA" w:rsidRDefault="00C806D5" w:rsidP="00C806D5">
      <w:pPr>
        <w:spacing w:after="60"/>
        <w:ind w:left="1985" w:hanging="1985"/>
        <w:rPr>
          <w:rFonts w:ascii="Arial" w:hAnsi="Arial" w:cs="Arial"/>
          <w:b/>
          <w:bCs/>
          <w:sz w:val="22"/>
        </w:rPr>
      </w:pPr>
      <w:r w:rsidRPr="00114DDA">
        <w:rPr>
          <w:rFonts w:ascii="Arial" w:hAnsi="Arial" w:cs="Arial"/>
          <w:b/>
          <w:sz w:val="22"/>
        </w:rPr>
        <w:t>Work Item:</w:t>
      </w:r>
      <w:r w:rsidRPr="00114DDA">
        <w:rPr>
          <w:rFonts w:ascii="Arial" w:hAnsi="Arial" w:cs="Arial"/>
          <w:b/>
          <w:bCs/>
          <w:sz w:val="22"/>
        </w:rPr>
        <w:tab/>
      </w:r>
      <w:proofErr w:type="spellStart"/>
      <w:r w:rsidR="00FC6FFE" w:rsidRPr="00FC6FFE">
        <w:rPr>
          <w:rFonts w:ascii="Arial" w:hAnsi="Arial" w:cs="Arial"/>
          <w:b/>
          <w:bCs/>
          <w:sz w:val="22"/>
        </w:rPr>
        <w:t>NR_LBCA_Sw_enh</w:t>
      </w:r>
      <w:proofErr w:type="spellEnd"/>
    </w:p>
    <w:p w14:paraId="5A59077F" w14:textId="77777777" w:rsidR="00C806D5" w:rsidRPr="00114DDA" w:rsidRDefault="00C806D5" w:rsidP="00C806D5">
      <w:pPr>
        <w:spacing w:after="60"/>
        <w:ind w:left="1985" w:hanging="1985"/>
        <w:rPr>
          <w:rFonts w:ascii="Arial" w:hAnsi="Arial" w:cs="Arial"/>
          <w:b/>
          <w:sz w:val="22"/>
        </w:rPr>
      </w:pPr>
    </w:p>
    <w:p w14:paraId="248170B9" w14:textId="77777777" w:rsidR="00C806D5" w:rsidRPr="00114DDA" w:rsidRDefault="00C806D5" w:rsidP="00C806D5">
      <w:pPr>
        <w:spacing w:after="60"/>
        <w:ind w:left="1985" w:hanging="1985"/>
        <w:rPr>
          <w:rFonts w:ascii="Arial" w:hAnsi="Arial" w:cs="Arial"/>
          <w:b/>
          <w:sz w:val="22"/>
        </w:rPr>
      </w:pPr>
      <w:r w:rsidRPr="00114DDA">
        <w:rPr>
          <w:rFonts w:ascii="Arial" w:hAnsi="Arial" w:cs="Arial"/>
          <w:b/>
          <w:sz w:val="22"/>
        </w:rPr>
        <w:t>Source:</w:t>
      </w:r>
      <w:r w:rsidRPr="00114DDA">
        <w:rPr>
          <w:rFonts w:ascii="Arial" w:hAnsi="Arial" w:cs="Arial"/>
          <w:b/>
          <w:sz w:val="22"/>
        </w:rPr>
        <w:tab/>
        <w:t>3GPP TSG-RAN WG 4</w:t>
      </w:r>
    </w:p>
    <w:p w14:paraId="14CE3E07" w14:textId="55F30F6B" w:rsidR="00C806D5" w:rsidRPr="00114DDA" w:rsidRDefault="00C806D5" w:rsidP="00C806D5">
      <w:pPr>
        <w:spacing w:after="60"/>
        <w:ind w:left="1985" w:hanging="1985"/>
        <w:rPr>
          <w:rFonts w:ascii="Arial" w:hAnsi="Arial" w:cs="Arial"/>
          <w:b/>
          <w:bCs/>
          <w:sz w:val="22"/>
        </w:rPr>
      </w:pPr>
      <w:r w:rsidRPr="00114DDA">
        <w:rPr>
          <w:rFonts w:ascii="Arial" w:hAnsi="Arial" w:cs="Arial"/>
          <w:b/>
          <w:sz w:val="22"/>
        </w:rPr>
        <w:t>To:</w:t>
      </w:r>
      <w:r w:rsidRPr="00114DDA">
        <w:rPr>
          <w:rFonts w:ascii="Arial" w:hAnsi="Arial" w:cs="Arial"/>
          <w:b/>
          <w:bCs/>
          <w:sz w:val="22"/>
        </w:rPr>
        <w:tab/>
        <w:t>3GPP TSG-RAN WG 1, 3GPP TSG-RAN WG 2</w:t>
      </w:r>
    </w:p>
    <w:p w14:paraId="472E5DB2" w14:textId="77777777" w:rsidR="00C806D5" w:rsidRPr="00114DDA" w:rsidRDefault="00C806D5" w:rsidP="00C806D5">
      <w:pPr>
        <w:spacing w:after="60"/>
        <w:ind w:left="1985" w:hanging="1985"/>
        <w:rPr>
          <w:rFonts w:ascii="Arial" w:hAnsi="Arial" w:cs="Arial"/>
          <w:b/>
          <w:bCs/>
          <w:sz w:val="22"/>
        </w:rPr>
      </w:pPr>
      <w:bookmarkStart w:id="37" w:name="OLE_LINK45"/>
      <w:bookmarkStart w:id="38" w:name="OLE_LINK46"/>
      <w:r w:rsidRPr="00114DDA">
        <w:rPr>
          <w:rFonts w:ascii="Arial" w:hAnsi="Arial" w:cs="Arial"/>
          <w:b/>
          <w:sz w:val="22"/>
        </w:rPr>
        <w:t>Cc:</w:t>
      </w:r>
      <w:r w:rsidRPr="00114DDA">
        <w:rPr>
          <w:rFonts w:ascii="Arial" w:hAnsi="Arial" w:cs="Arial"/>
          <w:b/>
          <w:bCs/>
          <w:sz w:val="22"/>
        </w:rPr>
        <w:tab/>
      </w:r>
    </w:p>
    <w:bookmarkEnd w:id="37"/>
    <w:bookmarkEnd w:id="38"/>
    <w:p w14:paraId="58CD569F" w14:textId="77777777" w:rsidR="00C806D5" w:rsidRPr="00114DDA" w:rsidRDefault="00C806D5" w:rsidP="00C806D5">
      <w:pPr>
        <w:spacing w:after="60"/>
        <w:ind w:left="1985" w:hanging="1985"/>
        <w:rPr>
          <w:rFonts w:ascii="Arial" w:hAnsi="Arial" w:cs="Arial"/>
          <w:bCs/>
        </w:rPr>
      </w:pPr>
    </w:p>
    <w:p w14:paraId="5880ED3F" w14:textId="3AA7DED4" w:rsidR="00C806D5" w:rsidRPr="00114DDA" w:rsidRDefault="00C806D5" w:rsidP="00C806D5">
      <w:pPr>
        <w:spacing w:after="60"/>
        <w:ind w:left="1985" w:hanging="1985"/>
        <w:rPr>
          <w:rFonts w:ascii="Arial" w:hAnsi="Arial" w:cs="Arial"/>
          <w:b/>
          <w:bCs/>
          <w:sz w:val="22"/>
          <w:lang w:val="fi-FI"/>
        </w:rPr>
      </w:pPr>
      <w:proofErr w:type="spellStart"/>
      <w:r w:rsidRPr="00114DDA">
        <w:rPr>
          <w:rFonts w:ascii="Arial" w:hAnsi="Arial" w:cs="Arial"/>
          <w:b/>
          <w:sz w:val="22"/>
          <w:lang w:val="fi-FI"/>
        </w:rPr>
        <w:t>Contact</w:t>
      </w:r>
      <w:proofErr w:type="spellEnd"/>
      <w:r w:rsidRPr="00114DDA">
        <w:rPr>
          <w:rFonts w:ascii="Arial" w:hAnsi="Arial" w:cs="Arial"/>
          <w:b/>
          <w:sz w:val="22"/>
          <w:lang w:val="fi-FI"/>
        </w:rPr>
        <w:t xml:space="preserve"> person:</w:t>
      </w:r>
      <w:r w:rsidRPr="00114DDA">
        <w:rPr>
          <w:rFonts w:ascii="Arial" w:hAnsi="Arial" w:cs="Arial"/>
          <w:b/>
          <w:bCs/>
          <w:sz w:val="22"/>
          <w:lang w:val="fi-FI"/>
        </w:rPr>
        <w:tab/>
        <w:t>Parham Kazemi</w:t>
      </w:r>
    </w:p>
    <w:p w14:paraId="651A81C5" w14:textId="07845702" w:rsidR="00C806D5" w:rsidRPr="00114DDA" w:rsidRDefault="00C806D5" w:rsidP="00C806D5">
      <w:pPr>
        <w:spacing w:after="60"/>
        <w:ind w:left="1985" w:hanging="1985"/>
        <w:rPr>
          <w:rFonts w:ascii="Arial" w:hAnsi="Arial" w:cs="Arial"/>
          <w:b/>
          <w:bCs/>
          <w:sz w:val="22"/>
          <w:lang w:val="fi-FI"/>
        </w:rPr>
      </w:pPr>
      <w:r w:rsidRPr="00114DDA">
        <w:rPr>
          <w:rFonts w:ascii="Arial" w:hAnsi="Arial" w:cs="Arial"/>
          <w:b/>
          <w:bCs/>
          <w:sz w:val="22"/>
          <w:lang w:val="fi-FI"/>
        </w:rPr>
        <w:tab/>
      </w:r>
      <w:r w:rsidR="000B260C" w:rsidRPr="000B260C">
        <w:rPr>
          <w:rFonts w:ascii="Arial" w:hAnsi="Arial" w:cs="Arial"/>
          <w:b/>
          <w:bCs/>
          <w:sz w:val="22"/>
          <w:lang w:val="fi-FI"/>
        </w:rPr>
        <w:t>parham.kazemi@nokia.com</w:t>
      </w:r>
    </w:p>
    <w:p w14:paraId="44F15462" w14:textId="77777777" w:rsidR="00C806D5" w:rsidRPr="00114DDA" w:rsidRDefault="00C806D5" w:rsidP="00C806D5">
      <w:pPr>
        <w:spacing w:after="60"/>
        <w:rPr>
          <w:rFonts w:ascii="Arial" w:hAnsi="Arial" w:cs="Arial"/>
          <w:b/>
          <w:bCs/>
          <w:sz w:val="22"/>
          <w:lang w:val="fi-FI"/>
        </w:rPr>
      </w:pPr>
    </w:p>
    <w:p w14:paraId="793F0A11" w14:textId="0E4BAA1F" w:rsidR="00C806D5" w:rsidRPr="00114DDA" w:rsidRDefault="00C806D5" w:rsidP="00C806D5">
      <w:pPr>
        <w:spacing w:after="60"/>
        <w:ind w:left="1985" w:hanging="1985"/>
        <w:rPr>
          <w:rFonts w:ascii="Arial" w:hAnsi="Arial" w:cs="Arial"/>
          <w:b/>
          <w:sz w:val="22"/>
        </w:rPr>
      </w:pPr>
      <w:r w:rsidRPr="00114DDA">
        <w:rPr>
          <w:rFonts w:ascii="Arial" w:hAnsi="Arial" w:cs="Arial"/>
          <w:b/>
          <w:sz w:val="22"/>
        </w:rPr>
        <w:t xml:space="preserve">Send any </w:t>
      </w:r>
      <w:proofErr w:type="gramStart"/>
      <w:r w:rsidRPr="00114DDA">
        <w:rPr>
          <w:rFonts w:ascii="Arial" w:hAnsi="Arial" w:cs="Arial"/>
          <w:b/>
          <w:sz w:val="22"/>
        </w:rPr>
        <w:t>reply</w:t>
      </w:r>
      <w:proofErr w:type="gramEnd"/>
      <w:r w:rsidRPr="00114DDA">
        <w:rPr>
          <w:rFonts w:ascii="Arial" w:hAnsi="Arial" w:cs="Arial"/>
          <w:b/>
          <w:sz w:val="22"/>
        </w:rPr>
        <w:t xml:space="preserve"> LS to:</w:t>
      </w:r>
      <w:r w:rsidRPr="00114DDA">
        <w:rPr>
          <w:rFonts w:ascii="Arial" w:hAnsi="Arial" w:cs="Arial"/>
          <w:b/>
          <w:sz w:val="22"/>
        </w:rPr>
        <w:tab/>
        <w:t xml:space="preserve">3GPP Liaisons Coordinator, </w:t>
      </w:r>
      <w:hyperlink r:id="rId11" w:history="1">
        <w:r w:rsidR="000B260C" w:rsidRPr="00554556">
          <w:rPr>
            <w:rStyle w:val="Hyperlink"/>
            <w:rFonts w:ascii="Arial" w:hAnsi="Arial" w:cs="Arial"/>
            <w:b/>
            <w:sz w:val="22"/>
          </w:rPr>
          <w:t>mailto:3GPPLiaison@etsi.org</w:t>
        </w:r>
      </w:hyperlink>
    </w:p>
    <w:p w14:paraId="02721F8C" w14:textId="77777777" w:rsidR="00C806D5" w:rsidRPr="00114DDA" w:rsidRDefault="00C806D5" w:rsidP="00C806D5">
      <w:pPr>
        <w:rPr>
          <w:rFonts w:ascii="Arial" w:hAnsi="Arial" w:cs="Arial"/>
        </w:rPr>
      </w:pPr>
    </w:p>
    <w:p w14:paraId="6F30EA97" w14:textId="6006B587" w:rsidR="00C806D5" w:rsidRPr="00114DDA" w:rsidRDefault="00C806D5" w:rsidP="00C806D5">
      <w:pPr>
        <w:pStyle w:val="Heading1"/>
        <w:numPr>
          <w:ilvl w:val="0"/>
          <w:numId w:val="40"/>
        </w:numPr>
        <w:rPr>
          <w:rFonts w:ascii="Times New Roman" w:hAnsi="Times New Roman" w:cs="Times New Roman"/>
          <w:color w:val="auto"/>
        </w:rPr>
      </w:pPr>
      <w:r w:rsidRPr="00114DDA">
        <w:rPr>
          <w:rFonts w:ascii="Times New Roman" w:hAnsi="Times New Roman" w:cs="Times New Roman"/>
          <w:color w:val="auto"/>
        </w:rPr>
        <w:lastRenderedPageBreak/>
        <w:t>Overall description</w:t>
      </w:r>
    </w:p>
    <w:p w14:paraId="29BD58DC" w14:textId="4C4E922A" w:rsidR="00C806D5" w:rsidRPr="00114DDA" w:rsidRDefault="0097013D" w:rsidP="00C806D5">
      <w:pPr>
        <w:rPr>
          <w:rFonts w:cs="Times New Roman"/>
          <w:szCs w:val="20"/>
        </w:rPr>
      </w:pPr>
      <w:r w:rsidRPr="00114DDA">
        <w:rPr>
          <w:rFonts w:cs="Times New Roman"/>
          <w:szCs w:val="20"/>
        </w:rPr>
        <w:t>Due to continuous operation of FDD PCell DL in Rel-20 LBCA-</w:t>
      </w:r>
      <w:proofErr w:type="spellStart"/>
      <w:r w:rsidRPr="00114DDA">
        <w:rPr>
          <w:rFonts w:cs="Times New Roman"/>
          <w:szCs w:val="20"/>
        </w:rPr>
        <w:t>sw</w:t>
      </w:r>
      <w:proofErr w:type="spellEnd"/>
      <w:r w:rsidRPr="00114DDA">
        <w:rPr>
          <w:rFonts w:cs="Times New Roman"/>
          <w:szCs w:val="20"/>
        </w:rPr>
        <w:t>, the interpretation of bits in LBCA switching pattern is clearly different than Rel-19. In contrast to Rel-19 switching pattern when a bit ‘1” indicates to UE of receiving from SDL only, in Rel-20 it indicates receiving on both FDD PCell and SDL.</w:t>
      </w:r>
    </w:p>
    <w:p w14:paraId="6BF3F67D" w14:textId="111FB6AC" w:rsidR="00314F04" w:rsidRPr="00114DDA" w:rsidRDefault="00314F04" w:rsidP="00C806D5">
      <w:pPr>
        <w:rPr>
          <w:rFonts w:cs="Times New Roman"/>
          <w:szCs w:val="20"/>
        </w:rPr>
      </w:pPr>
      <w:r>
        <w:rPr>
          <w:rFonts w:cs="Times New Roman"/>
          <w:szCs w:val="20"/>
        </w:rPr>
        <w:t xml:space="preserve">Additionally, RAN4 has reached the conclusion that there is no impact on the PCell DL operation </w:t>
      </w:r>
      <w:r w:rsidR="00D35735">
        <w:rPr>
          <w:rFonts w:cs="Times New Roman"/>
          <w:szCs w:val="20"/>
        </w:rPr>
        <w:t>during the swi</w:t>
      </w:r>
      <w:r w:rsidR="00754497">
        <w:rPr>
          <w:rFonts w:cs="Times New Roman"/>
          <w:szCs w:val="20"/>
        </w:rPr>
        <w:t>t</w:t>
      </w:r>
      <w:r w:rsidR="00D35735">
        <w:rPr>
          <w:rFonts w:cs="Times New Roman"/>
          <w:szCs w:val="20"/>
        </w:rPr>
        <w:t xml:space="preserve">ching gap. Therefore, the </w:t>
      </w:r>
      <w:r w:rsidR="00471AF5">
        <w:rPr>
          <w:rFonts w:cs="Times New Roman"/>
          <w:szCs w:val="20"/>
        </w:rPr>
        <w:t>UE Rx/Tx transmissions are only interrupted for the PCell</w:t>
      </w:r>
      <w:r w:rsidR="00F10BF9">
        <w:rPr>
          <w:rFonts w:cs="Times New Roman"/>
          <w:szCs w:val="20"/>
        </w:rPr>
        <w:t xml:space="preserve"> UL and SDL</w:t>
      </w:r>
      <w:r w:rsidR="00BB4A8D">
        <w:rPr>
          <w:rFonts w:cs="Times New Roman"/>
          <w:szCs w:val="20"/>
        </w:rPr>
        <w:t xml:space="preserve"> during </w:t>
      </w:r>
      <w:proofErr w:type="spellStart"/>
      <w:r w:rsidR="00BB4A8D">
        <w:rPr>
          <w:rFonts w:cs="Times New Roman"/>
          <w:szCs w:val="20"/>
        </w:rPr>
        <w:t>gapDurationPCelltoSCell</w:t>
      </w:r>
      <w:proofErr w:type="spellEnd"/>
      <w:r w:rsidR="00830553">
        <w:rPr>
          <w:rFonts w:cs="Times New Roman"/>
          <w:szCs w:val="20"/>
        </w:rPr>
        <w:t xml:space="preserve"> and </w:t>
      </w:r>
      <w:proofErr w:type="spellStart"/>
      <w:r w:rsidR="00830553">
        <w:rPr>
          <w:rFonts w:cs="Times New Roman"/>
          <w:szCs w:val="20"/>
        </w:rPr>
        <w:t>gapDurationSCelltoPCell</w:t>
      </w:r>
      <w:proofErr w:type="spellEnd"/>
      <w:r w:rsidR="00830553">
        <w:rPr>
          <w:rFonts w:cs="Times New Roman"/>
          <w:szCs w:val="20"/>
        </w:rPr>
        <w:t xml:space="preserve">. </w:t>
      </w:r>
    </w:p>
    <w:p w14:paraId="41176532" w14:textId="77777777" w:rsidR="00C806D5" w:rsidRPr="00114DDA" w:rsidRDefault="00C806D5" w:rsidP="00C806D5">
      <w:pPr>
        <w:pStyle w:val="Heading1"/>
        <w:rPr>
          <w:rFonts w:ascii="Times New Roman" w:hAnsi="Times New Roman" w:cs="Times New Roman"/>
          <w:color w:val="auto"/>
        </w:rPr>
      </w:pPr>
      <w:r w:rsidRPr="00114DDA">
        <w:rPr>
          <w:rFonts w:ascii="Times New Roman" w:hAnsi="Times New Roman" w:cs="Times New Roman"/>
          <w:color w:val="auto"/>
        </w:rPr>
        <w:t xml:space="preserve">2 </w:t>
      </w:r>
      <w:r w:rsidRPr="00114DDA">
        <w:rPr>
          <w:rFonts w:ascii="Times New Roman" w:hAnsi="Times New Roman" w:cs="Times New Roman"/>
          <w:color w:val="auto"/>
        </w:rPr>
        <w:tab/>
        <w:t>Actions</w:t>
      </w:r>
    </w:p>
    <w:p w14:paraId="5390A088" w14:textId="77777777" w:rsidR="00C806D5" w:rsidRPr="00114DDA" w:rsidRDefault="00C806D5" w:rsidP="00C806D5">
      <w:pPr>
        <w:rPr>
          <w:rFonts w:cs="Times New Roman"/>
          <w:szCs w:val="20"/>
        </w:rPr>
      </w:pPr>
    </w:p>
    <w:p w14:paraId="3992184A" w14:textId="1EAFCF94" w:rsidR="00C806D5" w:rsidRPr="00114DDA" w:rsidRDefault="00C806D5" w:rsidP="00C806D5">
      <w:pPr>
        <w:spacing w:after="120"/>
        <w:ind w:left="1985" w:hanging="1985"/>
        <w:rPr>
          <w:rFonts w:cs="Times New Roman"/>
          <w:b/>
          <w:szCs w:val="20"/>
        </w:rPr>
      </w:pPr>
      <w:r w:rsidRPr="00114DDA">
        <w:rPr>
          <w:rFonts w:cs="Times New Roman"/>
          <w:b/>
          <w:szCs w:val="20"/>
        </w:rPr>
        <w:t>To TSG RAN WG 1</w:t>
      </w:r>
      <w:r w:rsidR="00D10D0E">
        <w:rPr>
          <w:rFonts w:cs="Times New Roman"/>
          <w:b/>
          <w:szCs w:val="20"/>
        </w:rPr>
        <w:t xml:space="preserve">, </w:t>
      </w:r>
      <w:r w:rsidR="00AA1DB5">
        <w:rPr>
          <w:rFonts w:cs="Times New Roman"/>
          <w:b/>
          <w:szCs w:val="20"/>
        </w:rPr>
        <w:t xml:space="preserve">TSG </w:t>
      </w:r>
      <w:r w:rsidR="00D10D0E" w:rsidRPr="00114DDA">
        <w:rPr>
          <w:rFonts w:cs="Times New Roman"/>
          <w:b/>
          <w:szCs w:val="20"/>
        </w:rPr>
        <w:t xml:space="preserve">RAN WG </w:t>
      </w:r>
      <w:r w:rsidR="00D10D0E">
        <w:rPr>
          <w:rFonts w:cs="Times New Roman"/>
          <w:b/>
          <w:szCs w:val="20"/>
        </w:rPr>
        <w:t>2</w:t>
      </w:r>
    </w:p>
    <w:p w14:paraId="34BAA2A7" w14:textId="71B2F4D8" w:rsidR="00C806D5" w:rsidRPr="00114DDA" w:rsidRDefault="00C806D5" w:rsidP="006E1B14">
      <w:pPr>
        <w:spacing w:after="120"/>
        <w:ind w:left="993" w:hanging="993"/>
        <w:rPr>
          <w:rFonts w:cs="Times New Roman"/>
          <w:szCs w:val="20"/>
        </w:rPr>
      </w:pPr>
      <w:r w:rsidRPr="00114DDA">
        <w:rPr>
          <w:rFonts w:cs="Times New Roman"/>
          <w:b/>
          <w:szCs w:val="20"/>
        </w:rPr>
        <w:t xml:space="preserve">ACTION 1: </w:t>
      </w:r>
      <w:r w:rsidRPr="00114DDA">
        <w:rPr>
          <w:rFonts w:cs="Times New Roman"/>
          <w:szCs w:val="20"/>
        </w:rPr>
        <w:t>3GPP TSG-RAN WG 4 asks TSG-RAN</w:t>
      </w:r>
      <w:r w:rsidR="0097013D" w:rsidRPr="00114DDA">
        <w:rPr>
          <w:rFonts w:cs="Times New Roman"/>
          <w:szCs w:val="20"/>
        </w:rPr>
        <w:t xml:space="preserve"> WG1 and TSG</w:t>
      </w:r>
      <w:r w:rsidR="0058509A" w:rsidRPr="00114DDA">
        <w:rPr>
          <w:rFonts w:cs="Times New Roman"/>
          <w:szCs w:val="20"/>
        </w:rPr>
        <w:t>-RAN</w:t>
      </w:r>
      <w:r w:rsidR="0097013D" w:rsidRPr="00114DDA">
        <w:rPr>
          <w:rFonts w:cs="Times New Roman"/>
          <w:szCs w:val="20"/>
        </w:rPr>
        <w:t xml:space="preserve"> WG 2</w:t>
      </w:r>
      <w:r w:rsidRPr="00114DDA">
        <w:rPr>
          <w:rFonts w:cs="Times New Roman"/>
          <w:szCs w:val="20"/>
        </w:rPr>
        <w:t xml:space="preserve"> for guidance</w:t>
      </w:r>
      <w:r w:rsidR="00012A75">
        <w:rPr>
          <w:rFonts w:cs="Times New Roman"/>
          <w:szCs w:val="20"/>
        </w:rPr>
        <w:t xml:space="preserve"> and </w:t>
      </w:r>
      <w:r w:rsidR="00C60217">
        <w:rPr>
          <w:rFonts w:cs="Times New Roman"/>
          <w:szCs w:val="20"/>
        </w:rPr>
        <w:t>to see if any specif</w:t>
      </w:r>
      <w:r w:rsidR="00A35798">
        <w:rPr>
          <w:rFonts w:cs="Times New Roman"/>
          <w:szCs w:val="20"/>
        </w:rPr>
        <w:t>ication action</w:t>
      </w:r>
      <w:r w:rsidR="00C341C3">
        <w:rPr>
          <w:rFonts w:cs="Times New Roman"/>
          <w:szCs w:val="20"/>
        </w:rPr>
        <w:t xml:space="preserve"> is </w:t>
      </w:r>
      <w:r w:rsidR="006E1B14">
        <w:rPr>
          <w:rFonts w:cs="Times New Roman"/>
          <w:szCs w:val="20"/>
        </w:rPr>
        <w:t>required</w:t>
      </w:r>
      <w:r w:rsidRPr="00114DDA">
        <w:rPr>
          <w:rFonts w:cs="Times New Roman"/>
          <w:szCs w:val="20"/>
        </w:rPr>
        <w:t xml:space="preserve"> on </w:t>
      </w:r>
      <w:r w:rsidR="00114DDA" w:rsidRPr="00114DDA">
        <w:rPr>
          <w:rFonts w:cs="Times New Roman"/>
          <w:szCs w:val="20"/>
        </w:rPr>
        <w:t>switching pattern to support switching between case 1 and case 3</w:t>
      </w:r>
      <w:r w:rsidR="006E1B14">
        <w:rPr>
          <w:rFonts w:cs="Times New Roman"/>
          <w:szCs w:val="20"/>
        </w:rPr>
        <w:t>.</w:t>
      </w:r>
    </w:p>
    <w:p w14:paraId="76FEBD5A" w14:textId="77777777" w:rsidR="00C806D5" w:rsidRPr="00114DDA" w:rsidRDefault="00C806D5" w:rsidP="00C806D5">
      <w:pPr>
        <w:spacing w:after="120"/>
        <w:ind w:left="1985" w:hanging="1985"/>
        <w:rPr>
          <w:rFonts w:cs="Times New Roman"/>
          <w:b/>
          <w:szCs w:val="20"/>
        </w:rPr>
      </w:pPr>
    </w:p>
    <w:p w14:paraId="699D68D9" w14:textId="77777777" w:rsidR="00C806D5" w:rsidRPr="00114DDA" w:rsidRDefault="00C806D5" w:rsidP="00C806D5">
      <w:pPr>
        <w:pStyle w:val="Heading1"/>
        <w:rPr>
          <w:rFonts w:ascii="Times New Roman" w:hAnsi="Times New Roman" w:cs="Times New Roman"/>
          <w:color w:val="auto"/>
          <w:szCs w:val="36"/>
        </w:rPr>
      </w:pPr>
      <w:r w:rsidRPr="00114DDA">
        <w:rPr>
          <w:rFonts w:ascii="Times New Roman" w:hAnsi="Times New Roman" w:cs="Times New Roman"/>
          <w:color w:val="auto"/>
          <w:szCs w:val="36"/>
        </w:rPr>
        <w:t xml:space="preserve">3 </w:t>
      </w:r>
      <w:r w:rsidRPr="00114DDA">
        <w:rPr>
          <w:rFonts w:ascii="Times New Roman" w:hAnsi="Times New Roman" w:cs="Times New Roman"/>
          <w:color w:val="auto"/>
          <w:szCs w:val="36"/>
        </w:rPr>
        <w:tab/>
        <w:t xml:space="preserve">Dates of next </w:t>
      </w:r>
      <w:r w:rsidRPr="00114DDA">
        <w:rPr>
          <w:rFonts w:ascii="Times New Roman" w:hAnsi="Times New Roman" w:cs="Times New Roman"/>
          <w:bCs/>
          <w:color w:val="auto"/>
          <w:szCs w:val="36"/>
        </w:rPr>
        <w:t xml:space="preserve">TSG </w:t>
      </w:r>
      <w:r w:rsidRPr="00114DDA">
        <w:rPr>
          <w:rFonts w:ascii="Times New Roman" w:hAnsi="Times New Roman" w:cs="Times New Roman"/>
          <w:color w:val="auto"/>
          <w:szCs w:val="36"/>
        </w:rPr>
        <w:t>RAN</w:t>
      </w:r>
      <w:r w:rsidRPr="00114DDA">
        <w:rPr>
          <w:rFonts w:ascii="Times New Roman" w:hAnsi="Times New Roman" w:cs="Times New Roman"/>
          <w:bCs/>
          <w:color w:val="auto"/>
          <w:szCs w:val="36"/>
        </w:rPr>
        <w:t xml:space="preserve"> WG 4</w:t>
      </w:r>
      <w:r w:rsidRPr="00114DDA">
        <w:rPr>
          <w:rFonts w:ascii="Times New Roman" w:hAnsi="Times New Roman" w:cs="Times New Roman"/>
          <w:color w:val="auto"/>
          <w:szCs w:val="36"/>
        </w:rPr>
        <w:t xml:space="preserve"> meetings</w:t>
      </w:r>
    </w:p>
    <w:p w14:paraId="56CC45C4" w14:textId="5617A8CE" w:rsidR="00C806D5" w:rsidRPr="00114DDA" w:rsidRDefault="00C806D5" w:rsidP="00C806D5">
      <w:pPr>
        <w:rPr>
          <w:rFonts w:cs="Times New Roman"/>
          <w:szCs w:val="20"/>
        </w:rPr>
      </w:pPr>
      <w:bookmarkStart w:id="39" w:name="OLE_LINK55"/>
      <w:bookmarkStart w:id="40" w:name="OLE_LINK56"/>
      <w:bookmarkStart w:id="41" w:name="OLE_LINK53"/>
      <w:bookmarkStart w:id="42" w:name="OLE_LINK54"/>
      <w:r w:rsidRPr="00114DDA">
        <w:rPr>
          <w:rFonts w:cs="Times New Roman"/>
          <w:szCs w:val="20"/>
        </w:rPr>
        <w:t>TSG RAN4 Meeting #118</w:t>
      </w:r>
      <w:r w:rsidRPr="00114DDA">
        <w:rPr>
          <w:rFonts w:cs="Times New Roman"/>
          <w:szCs w:val="20"/>
        </w:rPr>
        <w:tab/>
      </w:r>
      <w:r w:rsidRPr="00114DDA">
        <w:rPr>
          <w:rFonts w:cs="Times New Roman"/>
          <w:szCs w:val="20"/>
        </w:rPr>
        <w:tab/>
        <w:t>9 – 13 February 2026</w:t>
      </w:r>
      <w:r w:rsidRPr="00114DDA">
        <w:rPr>
          <w:rFonts w:cs="Times New Roman"/>
          <w:szCs w:val="20"/>
        </w:rPr>
        <w:tab/>
      </w:r>
      <w:bookmarkEnd w:id="39"/>
      <w:bookmarkEnd w:id="40"/>
      <w:r w:rsidRPr="00114DDA">
        <w:rPr>
          <w:rFonts w:cs="Times New Roman"/>
          <w:szCs w:val="20"/>
        </w:rPr>
        <w:tab/>
      </w:r>
      <w:r w:rsidRPr="00114DDA">
        <w:rPr>
          <w:rFonts w:cs="Times New Roman"/>
          <w:szCs w:val="20"/>
        </w:rPr>
        <w:tab/>
        <w:t>Gothenburg, Sweden</w:t>
      </w:r>
    </w:p>
    <w:bookmarkEnd w:id="41"/>
    <w:bookmarkEnd w:id="42"/>
    <w:p w14:paraId="759D507C" w14:textId="77777777" w:rsidR="00C806D5" w:rsidRPr="00114DDA" w:rsidRDefault="00C806D5" w:rsidP="00C806D5">
      <w:pPr>
        <w:rPr>
          <w:rFonts w:cs="Times New Roman"/>
          <w:szCs w:val="20"/>
        </w:rPr>
      </w:pPr>
      <w:r w:rsidRPr="00114DDA">
        <w:rPr>
          <w:rFonts w:cs="Times New Roman"/>
          <w:szCs w:val="20"/>
        </w:rPr>
        <w:t>TSG RAN4 Meeting #118-bis</w:t>
      </w:r>
      <w:r w:rsidRPr="00114DDA">
        <w:rPr>
          <w:rFonts w:cs="Times New Roman"/>
          <w:szCs w:val="20"/>
        </w:rPr>
        <w:tab/>
        <w:t>13 – 17 April 2026</w:t>
      </w:r>
      <w:r w:rsidRPr="00114DDA">
        <w:rPr>
          <w:rFonts w:cs="Times New Roman"/>
          <w:szCs w:val="20"/>
        </w:rPr>
        <w:tab/>
      </w:r>
      <w:r w:rsidRPr="00114DDA">
        <w:rPr>
          <w:rFonts w:cs="Times New Roman"/>
          <w:szCs w:val="20"/>
        </w:rPr>
        <w:tab/>
      </w:r>
      <w:r w:rsidRPr="00114DDA">
        <w:rPr>
          <w:rFonts w:cs="Times New Roman"/>
          <w:szCs w:val="20"/>
        </w:rPr>
        <w:tab/>
        <w:t>EU</w:t>
      </w:r>
    </w:p>
    <w:p w14:paraId="2F258E8C" w14:textId="77777777" w:rsidR="00C806D5" w:rsidRPr="00114DDA" w:rsidRDefault="00C806D5" w:rsidP="00C806D5">
      <w:pPr>
        <w:rPr>
          <w:rFonts w:cs="Times New Roman"/>
          <w:szCs w:val="20"/>
        </w:rPr>
      </w:pPr>
      <w:r w:rsidRPr="00114DDA">
        <w:rPr>
          <w:rFonts w:cs="Times New Roman"/>
          <w:szCs w:val="20"/>
        </w:rPr>
        <w:t>TSG RAN4 Meeting #119</w:t>
      </w:r>
      <w:r w:rsidRPr="00114DDA">
        <w:rPr>
          <w:rFonts w:cs="Times New Roman"/>
          <w:szCs w:val="20"/>
        </w:rPr>
        <w:tab/>
      </w:r>
      <w:r w:rsidRPr="00114DDA">
        <w:rPr>
          <w:rFonts w:cs="Times New Roman"/>
          <w:szCs w:val="20"/>
        </w:rPr>
        <w:tab/>
        <w:t>18 – 22 May 2026</w:t>
      </w:r>
      <w:r w:rsidRPr="00114DDA">
        <w:rPr>
          <w:rFonts w:cs="Times New Roman"/>
          <w:szCs w:val="20"/>
        </w:rPr>
        <w:tab/>
      </w:r>
      <w:r w:rsidRPr="00114DDA">
        <w:rPr>
          <w:rFonts w:cs="Times New Roman"/>
          <w:szCs w:val="20"/>
        </w:rPr>
        <w:tab/>
      </w:r>
      <w:r w:rsidRPr="00114DDA">
        <w:rPr>
          <w:rFonts w:cs="Times New Roman"/>
          <w:szCs w:val="20"/>
        </w:rPr>
        <w:tab/>
        <w:t>China</w:t>
      </w:r>
    </w:p>
    <w:p w14:paraId="4EDA611B" w14:textId="77777777" w:rsidR="00C806D5" w:rsidRPr="00114DDA" w:rsidRDefault="00C806D5" w:rsidP="00C806D5">
      <w:pPr>
        <w:rPr>
          <w:rFonts w:cs="Times New Roman"/>
          <w:szCs w:val="20"/>
        </w:rPr>
      </w:pPr>
      <w:r w:rsidRPr="00114DDA">
        <w:rPr>
          <w:rFonts w:cs="Times New Roman"/>
          <w:szCs w:val="20"/>
        </w:rPr>
        <w:t>TSG RAN4 Meeting #120</w:t>
      </w:r>
      <w:r w:rsidRPr="00114DDA">
        <w:rPr>
          <w:rFonts w:cs="Times New Roman"/>
          <w:szCs w:val="20"/>
        </w:rPr>
        <w:tab/>
      </w:r>
      <w:r w:rsidRPr="00114DDA">
        <w:rPr>
          <w:rFonts w:cs="Times New Roman"/>
          <w:szCs w:val="20"/>
        </w:rPr>
        <w:tab/>
        <w:t>24 – 28 August 2026</w:t>
      </w:r>
      <w:r w:rsidRPr="00114DDA">
        <w:rPr>
          <w:rFonts w:cs="Times New Roman"/>
          <w:szCs w:val="20"/>
        </w:rPr>
        <w:tab/>
      </w:r>
      <w:r w:rsidRPr="00114DDA">
        <w:rPr>
          <w:rFonts w:cs="Times New Roman"/>
          <w:szCs w:val="20"/>
        </w:rPr>
        <w:tab/>
      </w:r>
      <w:r w:rsidRPr="00114DDA">
        <w:rPr>
          <w:rFonts w:cs="Times New Roman"/>
          <w:szCs w:val="20"/>
        </w:rPr>
        <w:tab/>
        <w:t>Maastricht, EU</w:t>
      </w:r>
    </w:p>
    <w:p w14:paraId="2ACC3741" w14:textId="68A3570F" w:rsidR="00C806D5" w:rsidRPr="00114DDA" w:rsidRDefault="00C806D5" w:rsidP="00C806D5">
      <w:pPr>
        <w:rPr>
          <w:rFonts w:cs="Times New Roman"/>
          <w:szCs w:val="20"/>
        </w:rPr>
      </w:pPr>
      <w:r w:rsidRPr="00114DDA">
        <w:rPr>
          <w:rFonts w:cs="Times New Roman"/>
          <w:szCs w:val="20"/>
        </w:rPr>
        <w:t>TSG RAN4 Meeting #120-bis</w:t>
      </w:r>
      <w:r w:rsidRPr="00114DDA">
        <w:rPr>
          <w:rFonts w:cs="Times New Roman"/>
          <w:szCs w:val="20"/>
        </w:rPr>
        <w:tab/>
        <w:t>12 – 16 October 2026</w:t>
      </w:r>
      <w:r w:rsidRPr="00114DDA">
        <w:rPr>
          <w:rFonts w:cs="Times New Roman"/>
          <w:szCs w:val="20"/>
        </w:rPr>
        <w:tab/>
      </w:r>
      <w:r w:rsidRPr="00114DDA">
        <w:rPr>
          <w:rFonts w:cs="Times New Roman"/>
          <w:szCs w:val="20"/>
        </w:rPr>
        <w:tab/>
      </w:r>
      <w:r w:rsidRPr="00114DDA">
        <w:rPr>
          <w:rFonts w:cs="Times New Roman"/>
          <w:szCs w:val="20"/>
        </w:rPr>
        <w:tab/>
        <w:t>Korea</w:t>
      </w:r>
    </w:p>
    <w:p w14:paraId="022132BA" w14:textId="24FCCEE6" w:rsidR="00C806D5" w:rsidRPr="00C806D5" w:rsidRDefault="00C806D5" w:rsidP="00C806D5">
      <w:pPr>
        <w:rPr>
          <w:rFonts w:cs="Times New Roman"/>
          <w:szCs w:val="20"/>
        </w:rPr>
      </w:pPr>
      <w:r w:rsidRPr="00114DDA">
        <w:rPr>
          <w:rFonts w:cs="Times New Roman"/>
          <w:szCs w:val="20"/>
        </w:rPr>
        <w:t>TSG RAN4 Meeting #121</w:t>
      </w:r>
      <w:r w:rsidRPr="00114DDA">
        <w:rPr>
          <w:rFonts w:cs="Times New Roman"/>
          <w:szCs w:val="20"/>
        </w:rPr>
        <w:tab/>
      </w:r>
      <w:r w:rsidRPr="00114DDA">
        <w:rPr>
          <w:rFonts w:cs="Times New Roman"/>
          <w:szCs w:val="20"/>
        </w:rPr>
        <w:tab/>
        <w:t>16 – 20 November 2026</w:t>
      </w:r>
      <w:r w:rsidRPr="00114DDA">
        <w:rPr>
          <w:rFonts w:cs="Times New Roman"/>
          <w:szCs w:val="20"/>
        </w:rPr>
        <w:tab/>
      </w:r>
      <w:r w:rsidRPr="00114DDA">
        <w:rPr>
          <w:rFonts w:cs="Times New Roman"/>
          <w:szCs w:val="20"/>
        </w:rPr>
        <w:tab/>
      </w:r>
      <w:r w:rsidRPr="00114DDA">
        <w:rPr>
          <w:rFonts w:cs="Times New Roman"/>
          <w:szCs w:val="20"/>
        </w:rPr>
        <w:tab/>
        <w:t>Calgary, Canada</w:t>
      </w:r>
    </w:p>
    <w:p w14:paraId="160C7021" w14:textId="77777777" w:rsidR="00CD7492" w:rsidRPr="00C60FFA" w:rsidRDefault="00CD7492" w:rsidP="00A37002">
      <w:pPr>
        <w:pStyle w:val="RAN4H1"/>
        <w:rPr>
          <w:lang w:val="en-US"/>
        </w:rPr>
      </w:pPr>
      <w:r w:rsidRPr="00C60FFA">
        <w:rPr>
          <w:lang w:val="en-US"/>
        </w:rPr>
        <w:t>Conclusion</w:t>
      </w:r>
      <w:bookmarkEnd w:id="4"/>
    </w:p>
    <w:p w14:paraId="410B9C11" w14:textId="77777777" w:rsidR="00815CCB"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C60FFA">
        <w:rPr>
          <w:i/>
          <w:iCs/>
          <w:u w:val="single"/>
          <w:lang w:val="en-US"/>
        </w:rPr>
        <w:fldChar w:fldCharType="begin"/>
      </w:r>
      <w:r w:rsidRPr="00C60FFA">
        <w:rPr>
          <w:i/>
          <w:iCs/>
          <w:u w:val="single"/>
          <w:lang w:val="en-US"/>
        </w:rPr>
        <w:instrText xml:space="preserve"> TOC \n \h \z \t "RAN4 proposal,5,RAN4 observation,4" </w:instrText>
      </w:r>
      <w:r w:rsidRPr="00C60FFA">
        <w:rPr>
          <w:i/>
          <w:iCs/>
          <w:u w:val="single"/>
          <w:lang w:val="en-US"/>
        </w:rPr>
        <w:fldChar w:fldCharType="separate"/>
      </w:r>
      <w:hyperlink w:anchor="_Toc213424694" w:history="1">
        <w:r w:rsidR="00815CCB" w:rsidRPr="009E1D46">
          <w:rPr>
            <w:rStyle w:val="Hyperlink"/>
            <w:noProof/>
            <w:lang w:val="en-US"/>
          </w:rPr>
          <w:t>Proposal 1: Two types of behavior for Rel-20 LBCA could be expected during switching gap i.e.,</w:t>
        </w:r>
      </w:hyperlink>
    </w:p>
    <w:p w14:paraId="756F0E44" w14:textId="77777777" w:rsidR="00815CCB" w:rsidRDefault="00815CCB">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13424695" w:history="1">
        <w:r w:rsidRPr="009E1D46">
          <w:rPr>
            <w:rStyle w:val="Hyperlink"/>
            <w:noProof/>
            <w:lang w:val="en-US"/>
          </w:rPr>
          <w:t>a.</w:t>
        </w:r>
        <w:r>
          <w:rPr>
            <w:rFonts w:asciiTheme="minorHAnsi" w:eastAsiaTheme="minorEastAsia" w:hAnsiTheme="minorHAnsi"/>
            <w:b w:val="0"/>
            <w:noProof/>
            <w:kern w:val="2"/>
            <w:sz w:val="24"/>
            <w:szCs w:val="24"/>
            <w:lang w:val="en-US"/>
            <w14:ligatures w14:val="standardContextual"/>
          </w:rPr>
          <w:tab/>
        </w:r>
        <w:r w:rsidRPr="009E1D46">
          <w:rPr>
            <w:rStyle w:val="Hyperlink"/>
            <w:noProof/>
            <w:lang w:val="en-US"/>
          </w:rPr>
          <w:t>No impact on PCell DL reception</w:t>
        </w:r>
      </w:hyperlink>
    </w:p>
    <w:p w14:paraId="40833B97" w14:textId="77777777" w:rsidR="00815CCB" w:rsidRDefault="00815CCB">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213424696" w:history="1">
        <w:r w:rsidRPr="009E1D46">
          <w:rPr>
            <w:rStyle w:val="Hyperlink"/>
            <w:noProof/>
            <w:lang w:val="en-US"/>
          </w:rPr>
          <w:t>b.</w:t>
        </w:r>
        <w:r>
          <w:rPr>
            <w:rFonts w:asciiTheme="minorHAnsi" w:eastAsiaTheme="minorEastAsia" w:hAnsiTheme="minorHAnsi"/>
            <w:b w:val="0"/>
            <w:noProof/>
            <w:kern w:val="2"/>
            <w:sz w:val="24"/>
            <w:szCs w:val="24"/>
            <w:lang w:val="en-US"/>
            <w14:ligatures w14:val="standardContextual"/>
          </w:rPr>
          <w:tab/>
        </w:r>
        <w:r w:rsidRPr="009E1D46">
          <w:rPr>
            <w:rStyle w:val="Hyperlink"/>
            <w:noProof/>
            <w:lang w:val="en-US"/>
          </w:rPr>
          <w:t>Switching gap impact on PCell DL. RAN4 to clarify the impact of switching between UL and SDL on PCell DL.</w:t>
        </w:r>
      </w:hyperlink>
    </w:p>
    <w:p w14:paraId="0591F77C" w14:textId="77777777" w:rsidR="00815CCB" w:rsidRDefault="00815CC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24697" w:history="1">
        <w:r w:rsidRPr="009E1D46">
          <w:rPr>
            <w:rStyle w:val="Hyperlink"/>
            <w:noProof/>
            <w:lang w:val="en-US"/>
          </w:rPr>
          <w:t>Proposal 2: RAN4 to base the assumption that the PCell DL is not impacted during switching gap until the RF session provides clarity on the expected behavior of PCell DL during switching gaps.</w:t>
        </w:r>
      </w:hyperlink>
    </w:p>
    <w:p w14:paraId="4BD00B8A" w14:textId="77777777" w:rsidR="00815CCB" w:rsidRDefault="00815CC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24698" w:history="1">
        <w:r w:rsidRPr="009E1D46">
          <w:rPr>
            <w:rStyle w:val="Hyperlink"/>
            <w:noProof/>
            <w:lang w:val="en-US"/>
          </w:rPr>
          <w:t>Proposal 3: Reuse the MRTD requirement specified in R19 low band CA via switching.</w:t>
        </w:r>
      </w:hyperlink>
    </w:p>
    <w:p w14:paraId="07578F84" w14:textId="77777777" w:rsidR="00815CCB" w:rsidRDefault="00815CC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24699" w:history="1">
        <w:r w:rsidRPr="009E1D46">
          <w:rPr>
            <w:rStyle w:val="Hyperlink"/>
            <w:noProof/>
            <w:lang w:val="en-US"/>
          </w:rPr>
          <w:t>Proposal 4: Rel-19 SSB based SDL SCell operation can be reused as a baseline.</w:t>
        </w:r>
      </w:hyperlink>
    </w:p>
    <w:p w14:paraId="45298163" w14:textId="77777777" w:rsidR="00815CCB" w:rsidRDefault="00815CC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24700" w:history="1">
        <w:r w:rsidRPr="009E1D46">
          <w:rPr>
            <w:rStyle w:val="Hyperlink"/>
            <w:noProof/>
            <w:lang w:val="en-US"/>
          </w:rPr>
          <w:t>Proposal 5: No interruption or scheduling restriction is expected in Rel-20 LBCA via switching work item, i.e.</w:t>
        </w:r>
      </w:hyperlink>
    </w:p>
    <w:p w14:paraId="645582E9" w14:textId="77777777" w:rsidR="00815CCB" w:rsidRDefault="00815CCB">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13424701" w:history="1">
        <w:r w:rsidRPr="009E1D46">
          <w:rPr>
            <w:rStyle w:val="Hyperlink"/>
            <w:noProof/>
            <w:lang w:val="en-US"/>
          </w:rPr>
          <w:t>a.</w:t>
        </w:r>
        <w:r>
          <w:rPr>
            <w:rFonts w:asciiTheme="minorHAnsi" w:eastAsiaTheme="minorEastAsia" w:hAnsiTheme="minorHAnsi"/>
            <w:b w:val="0"/>
            <w:noProof/>
            <w:kern w:val="2"/>
            <w:sz w:val="24"/>
            <w:szCs w:val="24"/>
            <w:lang w:val="en-US"/>
            <w14:ligatures w14:val="standardContextual"/>
          </w:rPr>
          <w:tab/>
        </w:r>
        <w:r w:rsidRPr="009E1D46">
          <w:rPr>
            <w:rStyle w:val="Hyperlink"/>
            <w:noProof/>
            <w:lang w:val="en-US"/>
          </w:rPr>
          <w:t>No impact on PCell DL reception is expected during switching gap.</w:t>
        </w:r>
      </w:hyperlink>
    </w:p>
    <w:p w14:paraId="3F8C1D94" w14:textId="77777777" w:rsidR="00815CCB" w:rsidRDefault="00815CCB">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213424702" w:history="1">
        <w:r w:rsidRPr="009E1D46">
          <w:rPr>
            <w:rStyle w:val="Hyperlink"/>
            <w:noProof/>
            <w:lang w:val="en-US"/>
          </w:rPr>
          <w:t>b.</w:t>
        </w:r>
        <w:r>
          <w:rPr>
            <w:rFonts w:asciiTheme="minorHAnsi" w:eastAsiaTheme="minorEastAsia" w:hAnsiTheme="minorHAnsi"/>
            <w:b w:val="0"/>
            <w:noProof/>
            <w:kern w:val="2"/>
            <w:sz w:val="24"/>
            <w:szCs w:val="24"/>
            <w:lang w:val="en-US"/>
            <w14:ligatures w14:val="standardContextual"/>
          </w:rPr>
          <w:tab/>
        </w:r>
        <w:r w:rsidRPr="009E1D46">
          <w:rPr>
            <w:rStyle w:val="Hyperlink"/>
            <w:noProof/>
            <w:lang w:val="en-US"/>
          </w:rPr>
          <w:t>The impact of switching time is captured by the switching gap configuration for SDL and FDD UL</w:t>
        </w:r>
      </w:hyperlink>
    </w:p>
    <w:p w14:paraId="7D57970C" w14:textId="77777777" w:rsidR="00815CCB" w:rsidRDefault="00815CC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24703" w:history="1">
        <w:r w:rsidRPr="009E1D46">
          <w:rPr>
            <w:rStyle w:val="Hyperlink"/>
            <w:noProof/>
            <w:lang w:val="en-US" w:eastAsia="ko-KR"/>
          </w:rPr>
          <w:t>Proposal 6: In Rel-20 LB-CA via switching, for gap-less based L3 measurement and L1 measurement of activated SDL SCC:</w:t>
        </w:r>
      </w:hyperlink>
    </w:p>
    <w:p w14:paraId="244A90DC" w14:textId="77777777" w:rsidR="00815CCB" w:rsidRDefault="00815CC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24704" w:history="1">
        <w:r w:rsidRPr="009E1D46">
          <w:rPr>
            <w:rStyle w:val="Hyperlink"/>
            <w:noProof/>
            <w:lang w:val="en-US" w:eastAsia="zh-CN"/>
          </w:rPr>
          <w:t>a.   If all {the SSB occasions in SMTC window} or {SSB occasions or CSI-RS for L1 measurement} of SDL SCC are available based on the LB-CA switching pattern, no delay extension is allowed.</w:t>
        </w:r>
      </w:hyperlink>
    </w:p>
    <w:p w14:paraId="5BA4182B" w14:textId="77777777" w:rsidR="00815CCB" w:rsidRDefault="00815CC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24705" w:history="1">
        <w:r w:rsidRPr="009E1D46">
          <w:rPr>
            <w:rStyle w:val="Hyperlink"/>
            <w:noProof/>
            <w:lang w:val="en-US" w:eastAsia="zh-CN"/>
          </w:rPr>
          <w:t>b.   If a fraction of {the SSB occasions in SMTC window } or {SSB occasions or CSI-RS for L1 measurement} of SDL SCC are not available based on the LB-CA switching pattern, the delay is extended in accordance to the fraction of available occasions.</w:t>
        </w:r>
      </w:hyperlink>
    </w:p>
    <w:p w14:paraId="41401811" w14:textId="77777777" w:rsidR="00815CCB" w:rsidRDefault="00815CC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24706" w:history="1">
        <w:r w:rsidRPr="009E1D46">
          <w:rPr>
            <w:rStyle w:val="Hyperlink"/>
            <w:noProof/>
            <w:lang w:val="en-US" w:eastAsia="ko-KR"/>
          </w:rPr>
          <w:t>c.   If no {SSB occasions in SMTC window} or {SSB occasions or CSI-RS for L1 measurement} of SDL SCC are available based on the LB-CA switching pattern, the corresponding requirements do not apply.</w:t>
        </w:r>
      </w:hyperlink>
    </w:p>
    <w:p w14:paraId="52E813F9" w14:textId="77777777" w:rsidR="00815CCB" w:rsidRDefault="00815CC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24707" w:history="1">
        <w:r w:rsidRPr="009E1D46">
          <w:rPr>
            <w:rStyle w:val="Hyperlink"/>
            <w:noProof/>
            <w:lang w:val="en-US"/>
          </w:rPr>
          <w:t>Proposal 7: For deactivated SCell measurements a [tuning + retuning] interruption to PCell DL (if it is concluded that the PCell DL is impacted by the switching gap) and [tuning + retuning+ SMTC duration] interruption to UL PCell is expected. Accordingly, a missed ACK/NACK rate of [2x[tuning + retuning] + SMTC duration]/ measCycleSCell will impose to system.</w:t>
        </w:r>
      </w:hyperlink>
    </w:p>
    <w:p w14:paraId="2C532275" w14:textId="77777777" w:rsidR="00815CCB" w:rsidRDefault="00815CC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24708" w:history="1">
        <w:r w:rsidRPr="009E1D46">
          <w:rPr>
            <w:rStyle w:val="Hyperlink"/>
            <w:noProof/>
            <w:lang w:val="en-US"/>
          </w:rPr>
          <w:t>Proposal 8: If it is concluded by RAN4 that the PCell DL is impacted by the switching gap:</w:t>
        </w:r>
      </w:hyperlink>
    </w:p>
    <w:p w14:paraId="0C5DA4AB" w14:textId="77777777" w:rsidR="00815CCB" w:rsidRDefault="00815CCB">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13424709" w:history="1">
        <w:r w:rsidRPr="009E1D46">
          <w:rPr>
            <w:rStyle w:val="Hyperlink"/>
            <w:noProof/>
            <w:lang w:val="en-US"/>
          </w:rPr>
          <w:t>a.</w:t>
        </w:r>
        <w:r>
          <w:rPr>
            <w:rFonts w:asciiTheme="minorHAnsi" w:eastAsiaTheme="minorEastAsia" w:hAnsiTheme="minorHAnsi"/>
            <w:b w:val="0"/>
            <w:noProof/>
            <w:kern w:val="2"/>
            <w:sz w:val="24"/>
            <w:szCs w:val="24"/>
            <w:lang w:val="en-US"/>
            <w14:ligatures w14:val="standardContextual"/>
          </w:rPr>
          <w:tab/>
        </w:r>
        <w:r w:rsidRPr="009E1D46">
          <w:rPr>
            <w:rStyle w:val="Hyperlink"/>
            <w:noProof/>
            <w:lang w:val="en-US"/>
          </w:rPr>
          <w:t>The impact of switching gap on PCell DL and in particular on reference signal-based measurements such as intra-frequency L3 measurement (gap-less only), RLM, BFD/CBD, L1-RSRP/SINR, PL-RS switch delay, and TCI state switch delay should be considered.</w:t>
        </w:r>
      </w:hyperlink>
    </w:p>
    <w:p w14:paraId="7F82F681" w14:textId="77777777" w:rsidR="00815CCB" w:rsidRDefault="00815CC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24710" w:history="1">
        <w:r w:rsidRPr="009E1D46">
          <w:rPr>
            <w:rStyle w:val="Hyperlink"/>
            <w:noProof/>
            <w:lang w:val="en-US"/>
          </w:rPr>
          <w:t>Proposal 9: RAN4 to discuss how to efficiently handle interruptions due to PCell and SCell BWP switching.</w:t>
        </w:r>
      </w:hyperlink>
    </w:p>
    <w:p w14:paraId="5E37B084" w14:textId="77777777" w:rsidR="00815CCB" w:rsidRDefault="00815CC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24711" w:history="1">
        <w:r w:rsidRPr="009E1D46">
          <w:rPr>
            <w:rStyle w:val="Hyperlink"/>
            <w:noProof/>
            <w:lang w:val="en-US"/>
          </w:rPr>
          <w:t>Proposal 10: RAN4 to send an LS to RAN1 and RAN2 on switching pattern interpretation of Rel-20 LBCA.</w:t>
        </w:r>
      </w:hyperlink>
    </w:p>
    <w:p w14:paraId="661382D7" w14:textId="197BA953" w:rsidR="00847264" w:rsidRPr="00C60FFA" w:rsidRDefault="00A4355E" w:rsidP="008C39F7">
      <w:pPr>
        <w:rPr>
          <w:lang w:val="en-US"/>
        </w:rPr>
      </w:pPr>
      <w:r w:rsidRPr="00C60FFA">
        <w:rPr>
          <w:lang w:val="en-US"/>
        </w:rPr>
        <w:fldChar w:fldCharType="end"/>
      </w:r>
      <w:bookmarkStart w:id="43" w:name="_Toc116995849"/>
    </w:p>
    <w:p w14:paraId="158F5996" w14:textId="77777777" w:rsidR="003B659E" w:rsidRPr="00C60FFA" w:rsidRDefault="003B659E" w:rsidP="0060543D">
      <w:pPr>
        <w:pStyle w:val="RAN4H1"/>
        <w:numPr>
          <w:ilvl w:val="0"/>
          <w:numId w:val="0"/>
        </w:numPr>
        <w:ind w:left="360" w:hanging="360"/>
        <w:rPr>
          <w:lang w:val="en-US"/>
        </w:rPr>
      </w:pPr>
      <w:r w:rsidRPr="00C60FFA">
        <w:rPr>
          <w:lang w:val="en-US"/>
        </w:rPr>
        <w:t>References</w:t>
      </w:r>
      <w:bookmarkEnd w:id="43"/>
    </w:p>
    <w:p w14:paraId="7E05CC3A" w14:textId="5F6A5808" w:rsidR="00E82B94" w:rsidRPr="00C60FFA" w:rsidRDefault="004853DF" w:rsidP="00D66188">
      <w:pPr>
        <w:pStyle w:val="ListParagraph"/>
        <w:numPr>
          <w:ilvl w:val="0"/>
          <w:numId w:val="21"/>
        </w:numPr>
        <w:ind w:right="-22"/>
        <w:rPr>
          <w:lang w:val="en-US"/>
        </w:rPr>
      </w:pPr>
      <w:bookmarkStart w:id="44" w:name="_Ref114500673"/>
      <w:bookmarkEnd w:id="44"/>
      <w:r w:rsidRPr="004853DF">
        <w:rPr>
          <w:lang w:val="en-US"/>
        </w:rPr>
        <w:t>R4-2514824</w:t>
      </w:r>
      <w:r>
        <w:rPr>
          <w:lang w:val="en-US"/>
        </w:rPr>
        <w:t xml:space="preserve"> </w:t>
      </w:r>
      <w:r w:rsidRPr="004853DF">
        <w:rPr>
          <w:lang w:val="en-US"/>
        </w:rPr>
        <w:t xml:space="preserve">WF for [116bis][224] </w:t>
      </w:r>
      <w:proofErr w:type="spellStart"/>
      <w:r w:rsidRPr="004853DF">
        <w:rPr>
          <w:lang w:val="en-US"/>
        </w:rPr>
        <w:t>NR_LBCA_Sw_enh_RRM</w:t>
      </w:r>
      <w:proofErr w:type="spellEnd"/>
    </w:p>
    <w:p w14:paraId="2D234A34" w14:textId="2A8645D9" w:rsidR="00E43BF9" w:rsidRPr="00C60FFA" w:rsidRDefault="00E43BF9" w:rsidP="00C806D5">
      <w:pPr>
        <w:rPr>
          <w:lang w:val="en-US"/>
        </w:rPr>
      </w:pPr>
    </w:p>
    <w:sectPr w:rsidR="00E43BF9" w:rsidRPr="00C60FF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01313" w14:textId="77777777" w:rsidR="00C24432" w:rsidRDefault="00C24432" w:rsidP="00001C9B">
      <w:pPr>
        <w:spacing w:after="0" w:line="240" w:lineRule="auto"/>
      </w:pPr>
      <w:r>
        <w:separator/>
      </w:r>
    </w:p>
  </w:endnote>
  <w:endnote w:type="continuationSeparator" w:id="0">
    <w:p w14:paraId="3546C29D" w14:textId="77777777" w:rsidR="00C24432" w:rsidRDefault="00C2443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385DE" w14:textId="77777777" w:rsidR="00C24432" w:rsidRDefault="00C24432" w:rsidP="00001C9B">
      <w:pPr>
        <w:spacing w:after="0" w:line="240" w:lineRule="auto"/>
      </w:pPr>
      <w:r>
        <w:separator/>
      </w:r>
    </w:p>
  </w:footnote>
  <w:footnote w:type="continuationSeparator" w:id="0">
    <w:p w14:paraId="1D4B5888" w14:textId="77777777" w:rsidR="00C24432" w:rsidRDefault="00C2443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580E"/>
    <w:multiLevelType w:val="hybridMultilevel"/>
    <w:tmpl w:val="FAC4CD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9146E7"/>
    <w:multiLevelType w:val="hybridMultilevel"/>
    <w:tmpl w:val="CCB84F7A"/>
    <w:lvl w:ilvl="0" w:tplc="A9C201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9993E1D"/>
    <w:multiLevelType w:val="multilevel"/>
    <w:tmpl w:val="2840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C86475"/>
    <w:multiLevelType w:val="hybridMultilevel"/>
    <w:tmpl w:val="1CF07D54"/>
    <w:lvl w:ilvl="0" w:tplc="D2C6A11C">
      <w:start w:val="1"/>
      <w:numFmt w:val="decimal"/>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86344D"/>
    <w:multiLevelType w:val="hybridMultilevel"/>
    <w:tmpl w:val="498CE928"/>
    <w:lvl w:ilvl="0" w:tplc="1C0A13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486"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2930E3"/>
    <w:multiLevelType w:val="multilevel"/>
    <w:tmpl w:val="5AA263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5C217B"/>
    <w:multiLevelType w:val="multilevel"/>
    <w:tmpl w:val="62B63900"/>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849"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512E6A"/>
    <w:multiLevelType w:val="hybridMultilevel"/>
    <w:tmpl w:val="5BF4F9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DB16326"/>
    <w:multiLevelType w:val="hybridMultilevel"/>
    <w:tmpl w:val="F0AED5E0"/>
    <w:lvl w:ilvl="0" w:tplc="40090001">
      <w:start w:val="1"/>
      <w:numFmt w:val="bullet"/>
      <w:lvlText w:val=""/>
      <w:lvlJc w:val="left"/>
      <w:pPr>
        <w:ind w:left="3600" w:hanging="360"/>
      </w:pPr>
      <w:rPr>
        <w:rFonts w:ascii="Symbol" w:hAnsi="Symbol" w:hint="default"/>
      </w:rPr>
    </w:lvl>
    <w:lvl w:ilvl="1" w:tplc="40090003" w:tentative="1">
      <w:start w:val="1"/>
      <w:numFmt w:val="bullet"/>
      <w:lvlText w:val="o"/>
      <w:lvlJc w:val="left"/>
      <w:pPr>
        <w:ind w:left="4320" w:hanging="360"/>
      </w:pPr>
      <w:rPr>
        <w:rFonts w:ascii="Courier New" w:hAnsi="Courier New" w:cs="Courier New" w:hint="default"/>
      </w:rPr>
    </w:lvl>
    <w:lvl w:ilvl="2" w:tplc="40090005" w:tentative="1">
      <w:start w:val="1"/>
      <w:numFmt w:val="bullet"/>
      <w:lvlText w:val=""/>
      <w:lvlJc w:val="left"/>
      <w:pPr>
        <w:ind w:left="5040" w:hanging="360"/>
      </w:pPr>
      <w:rPr>
        <w:rFonts w:ascii="Wingdings" w:hAnsi="Wingdings" w:hint="default"/>
      </w:rPr>
    </w:lvl>
    <w:lvl w:ilvl="3" w:tplc="40090001" w:tentative="1">
      <w:start w:val="1"/>
      <w:numFmt w:val="bullet"/>
      <w:lvlText w:val=""/>
      <w:lvlJc w:val="left"/>
      <w:pPr>
        <w:ind w:left="5760" w:hanging="360"/>
      </w:pPr>
      <w:rPr>
        <w:rFonts w:ascii="Symbol" w:hAnsi="Symbol" w:hint="default"/>
      </w:rPr>
    </w:lvl>
    <w:lvl w:ilvl="4" w:tplc="40090003" w:tentative="1">
      <w:start w:val="1"/>
      <w:numFmt w:val="bullet"/>
      <w:lvlText w:val="o"/>
      <w:lvlJc w:val="left"/>
      <w:pPr>
        <w:ind w:left="6480" w:hanging="360"/>
      </w:pPr>
      <w:rPr>
        <w:rFonts w:ascii="Courier New" w:hAnsi="Courier New" w:cs="Courier New" w:hint="default"/>
      </w:rPr>
    </w:lvl>
    <w:lvl w:ilvl="5" w:tplc="40090005" w:tentative="1">
      <w:start w:val="1"/>
      <w:numFmt w:val="bullet"/>
      <w:lvlText w:val=""/>
      <w:lvlJc w:val="left"/>
      <w:pPr>
        <w:ind w:left="7200" w:hanging="360"/>
      </w:pPr>
      <w:rPr>
        <w:rFonts w:ascii="Wingdings" w:hAnsi="Wingdings" w:hint="default"/>
      </w:rPr>
    </w:lvl>
    <w:lvl w:ilvl="6" w:tplc="40090001" w:tentative="1">
      <w:start w:val="1"/>
      <w:numFmt w:val="bullet"/>
      <w:lvlText w:val=""/>
      <w:lvlJc w:val="left"/>
      <w:pPr>
        <w:ind w:left="7920" w:hanging="360"/>
      </w:pPr>
      <w:rPr>
        <w:rFonts w:ascii="Symbol" w:hAnsi="Symbol" w:hint="default"/>
      </w:rPr>
    </w:lvl>
    <w:lvl w:ilvl="7" w:tplc="40090003" w:tentative="1">
      <w:start w:val="1"/>
      <w:numFmt w:val="bullet"/>
      <w:lvlText w:val="o"/>
      <w:lvlJc w:val="left"/>
      <w:pPr>
        <w:ind w:left="8640" w:hanging="360"/>
      </w:pPr>
      <w:rPr>
        <w:rFonts w:ascii="Courier New" w:hAnsi="Courier New" w:cs="Courier New" w:hint="default"/>
      </w:rPr>
    </w:lvl>
    <w:lvl w:ilvl="8" w:tplc="40090005" w:tentative="1">
      <w:start w:val="1"/>
      <w:numFmt w:val="bullet"/>
      <w:lvlText w:val=""/>
      <w:lvlJc w:val="left"/>
      <w:pPr>
        <w:ind w:left="936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1712261">
    <w:abstractNumId w:val="2"/>
  </w:num>
  <w:num w:numId="2" w16cid:durableId="1832984649">
    <w:abstractNumId w:val="9"/>
  </w:num>
  <w:num w:numId="3" w16cid:durableId="885798441">
    <w:abstractNumId w:val="15"/>
  </w:num>
  <w:num w:numId="4" w16cid:durableId="2032561392">
    <w:abstractNumId w:val="8"/>
  </w:num>
  <w:num w:numId="5" w16cid:durableId="1717968299">
    <w:abstractNumId w:val="21"/>
  </w:num>
  <w:num w:numId="6" w16cid:durableId="681514550">
    <w:abstractNumId w:val="11"/>
  </w:num>
  <w:num w:numId="7" w16cid:durableId="47189179">
    <w:abstractNumId w:val="14"/>
  </w:num>
  <w:num w:numId="8" w16cid:durableId="2104106961">
    <w:abstractNumId w:val="14"/>
    <w:lvlOverride w:ilvl="0">
      <w:startOverride w:val="1"/>
    </w:lvlOverride>
  </w:num>
  <w:num w:numId="9" w16cid:durableId="2088333749">
    <w:abstractNumId w:val="14"/>
    <w:lvlOverride w:ilvl="0">
      <w:startOverride w:val="1"/>
    </w:lvlOverride>
  </w:num>
  <w:num w:numId="10" w16cid:durableId="756175983">
    <w:abstractNumId w:val="14"/>
    <w:lvlOverride w:ilvl="0">
      <w:startOverride w:val="1"/>
    </w:lvlOverride>
  </w:num>
  <w:num w:numId="11" w16cid:durableId="1198006696">
    <w:abstractNumId w:val="11"/>
    <w:lvlOverride w:ilvl="0">
      <w:startOverride w:val="1"/>
    </w:lvlOverride>
  </w:num>
  <w:num w:numId="12" w16cid:durableId="227228683">
    <w:abstractNumId w:val="14"/>
    <w:lvlOverride w:ilvl="0">
      <w:startOverride w:val="1"/>
    </w:lvlOverride>
  </w:num>
  <w:num w:numId="13" w16cid:durableId="1579289303">
    <w:abstractNumId w:val="11"/>
    <w:lvlOverride w:ilvl="0">
      <w:startOverride w:val="1"/>
    </w:lvlOverride>
  </w:num>
  <w:num w:numId="14" w16cid:durableId="1250962699">
    <w:abstractNumId w:val="14"/>
    <w:lvlOverride w:ilvl="0">
      <w:startOverride w:val="1"/>
    </w:lvlOverride>
  </w:num>
  <w:num w:numId="15" w16cid:durableId="1356006920">
    <w:abstractNumId w:val="24"/>
  </w:num>
  <w:num w:numId="16" w16cid:durableId="2020303347">
    <w:abstractNumId w:val="7"/>
  </w:num>
  <w:num w:numId="17" w16cid:durableId="1739858364">
    <w:abstractNumId w:val="20"/>
  </w:num>
  <w:num w:numId="18" w16cid:durableId="178081705">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084120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6890550">
    <w:abstractNumId w:val="10"/>
  </w:num>
  <w:num w:numId="21" w16cid:durableId="1937975961">
    <w:abstractNumId w:val="18"/>
  </w:num>
  <w:num w:numId="22" w16cid:durableId="1548878376">
    <w:abstractNumId w:val="11"/>
    <w:lvlOverride w:ilvl="0">
      <w:startOverride w:val="1"/>
    </w:lvlOverride>
  </w:num>
  <w:num w:numId="23" w16cid:durableId="75633918">
    <w:abstractNumId w:val="14"/>
    <w:lvlOverride w:ilvl="0">
      <w:startOverride w:val="1"/>
    </w:lvlOverride>
  </w:num>
  <w:num w:numId="24" w16cid:durableId="368455531">
    <w:abstractNumId w:val="3"/>
  </w:num>
  <w:num w:numId="25" w16cid:durableId="2085100697">
    <w:abstractNumId w:val="1"/>
  </w:num>
  <w:num w:numId="26" w16cid:durableId="1702701370">
    <w:abstractNumId w:val="1"/>
    <w:lvlOverride w:ilvl="0">
      <w:startOverride w:val="1"/>
    </w:lvlOverride>
  </w:num>
  <w:num w:numId="27" w16cid:durableId="1254783646">
    <w:abstractNumId w:val="25"/>
  </w:num>
  <w:num w:numId="28" w16cid:durableId="19741313">
    <w:abstractNumId w:val="5"/>
  </w:num>
  <w:num w:numId="29" w16cid:durableId="1926962968">
    <w:abstractNumId w:val="17"/>
  </w:num>
  <w:num w:numId="30" w16cid:durableId="1098788216">
    <w:abstractNumId w:val="6"/>
  </w:num>
  <w:num w:numId="31" w16cid:durableId="1357273029">
    <w:abstractNumId w:val="23"/>
  </w:num>
  <w:num w:numId="32" w16cid:durableId="546794285">
    <w:abstractNumId w:val="22"/>
  </w:num>
  <w:num w:numId="33" w16cid:durableId="112134771">
    <w:abstractNumId w:val="0"/>
  </w:num>
  <w:num w:numId="34" w16cid:durableId="1871842191">
    <w:abstractNumId w:val="16"/>
  </w:num>
  <w:num w:numId="35" w16cid:durableId="537427607">
    <w:abstractNumId w:val="17"/>
  </w:num>
  <w:num w:numId="36" w16cid:durableId="1732994833">
    <w:abstractNumId w:val="6"/>
  </w:num>
  <w:num w:numId="37" w16cid:durableId="1941911178">
    <w:abstractNumId w:val="12"/>
  </w:num>
  <w:num w:numId="38" w16cid:durableId="542911747">
    <w:abstractNumId w:val="19"/>
  </w:num>
  <w:num w:numId="39" w16cid:durableId="1890530210">
    <w:abstractNumId w:val="4"/>
  </w:num>
  <w:num w:numId="40" w16cid:durableId="11606567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75B44"/>
    <w:rsid w:val="00000B1D"/>
    <w:rsid w:val="00001C9B"/>
    <w:rsid w:val="00002DAF"/>
    <w:rsid w:val="000040DC"/>
    <w:rsid w:val="000061B6"/>
    <w:rsid w:val="000075CE"/>
    <w:rsid w:val="00010AE7"/>
    <w:rsid w:val="00011784"/>
    <w:rsid w:val="00011F3C"/>
    <w:rsid w:val="00012A75"/>
    <w:rsid w:val="000151EF"/>
    <w:rsid w:val="00016342"/>
    <w:rsid w:val="00020B08"/>
    <w:rsid w:val="00021ABB"/>
    <w:rsid w:val="000239F5"/>
    <w:rsid w:val="00024118"/>
    <w:rsid w:val="00030B2E"/>
    <w:rsid w:val="00036525"/>
    <w:rsid w:val="00036CC3"/>
    <w:rsid w:val="0003778C"/>
    <w:rsid w:val="00037C8E"/>
    <w:rsid w:val="0004213C"/>
    <w:rsid w:val="000433EB"/>
    <w:rsid w:val="0005173A"/>
    <w:rsid w:val="00055648"/>
    <w:rsid w:val="00061256"/>
    <w:rsid w:val="000626FB"/>
    <w:rsid w:val="000634EF"/>
    <w:rsid w:val="00071987"/>
    <w:rsid w:val="000727F2"/>
    <w:rsid w:val="00072CCA"/>
    <w:rsid w:val="00073E8C"/>
    <w:rsid w:val="0007601C"/>
    <w:rsid w:val="00076BF8"/>
    <w:rsid w:val="00081544"/>
    <w:rsid w:val="00081EC9"/>
    <w:rsid w:val="00085C0B"/>
    <w:rsid w:val="0008612A"/>
    <w:rsid w:val="00090E18"/>
    <w:rsid w:val="000914F4"/>
    <w:rsid w:val="00092BB5"/>
    <w:rsid w:val="00094607"/>
    <w:rsid w:val="00095D26"/>
    <w:rsid w:val="000A10BC"/>
    <w:rsid w:val="000A2B13"/>
    <w:rsid w:val="000A6AA0"/>
    <w:rsid w:val="000A7F53"/>
    <w:rsid w:val="000B0056"/>
    <w:rsid w:val="000B2268"/>
    <w:rsid w:val="000B260C"/>
    <w:rsid w:val="000B2D80"/>
    <w:rsid w:val="000B65E1"/>
    <w:rsid w:val="000C12CA"/>
    <w:rsid w:val="000C3C7B"/>
    <w:rsid w:val="000C3F15"/>
    <w:rsid w:val="000C4F6E"/>
    <w:rsid w:val="000C56F6"/>
    <w:rsid w:val="000C591E"/>
    <w:rsid w:val="000C6952"/>
    <w:rsid w:val="000D0F93"/>
    <w:rsid w:val="000E2676"/>
    <w:rsid w:val="000E4D5A"/>
    <w:rsid w:val="000E5194"/>
    <w:rsid w:val="000E6D01"/>
    <w:rsid w:val="000F01B4"/>
    <w:rsid w:val="0010633E"/>
    <w:rsid w:val="00106416"/>
    <w:rsid w:val="00110481"/>
    <w:rsid w:val="001127C9"/>
    <w:rsid w:val="00114498"/>
    <w:rsid w:val="00114DDA"/>
    <w:rsid w:val="00114FE2"/>
    <w:rsid w:val="00115B88"/>
    <w:rsid w:val="00120D9F"/>
    <w:rsid w:val="00120E53"/>
    <w:rsid w:val="00121798"/>
    <w:rsid w:val="00121CD9"/>
    <w:rsid w:val="00122495"/>
    <w:rsid w:val="00124423"/>
    <w:rsid w:val="0013242B"/>
    <w:rsid w:val="00132F6A"/>
    <w:rsid w:val="00133913"/>
    <w:rsid w:val="00140221"/>
    <w:rsid w:val="00142622"/>
    <w:rsid w:val="00143657"/>
    <w:rsid w:val="00147A50"/>
    <w:rsid w:val="00151103"/>
    <w:rsid w:val="001515D0"/>
    <w:rsid w:val="00153C21"/>
    <w:rsid w:val="00153D5B"/>
    <w:rsid w:val="001558B4"/>
    <w:rsid w:val="0015775B"/>
    <w:rsid w:val="00161913"/>
    <w:rsid w:val="00162708"/>
    <w:rsid w:val="00163259"/>
    <w:rsid w:val="001642FC"/>
    <w:rsid w:val="0016496B"/>
    <w:rsid w:val="00164E40"/>
    <w:rsid w:val="001741CC"/>
    <w:rsid w:val="001743E2"/>
    <w:rsid w:val="001745F8"/>
    <w:rsid w:val="001803FC"/>
    <w:rsid w:val="00182687"/>
    <w:rsid w:val="001835BD"/>
    <w:rsid w:val="001838CF"/>
    <w:rsid w:val="00184B84"/>
    <w:rsid w:val="001868EE"/>
    <w:rsid w:val="00190958"/>
    <w:rsid w:val="00194AEC"/>
    <w:rsid w:val="00194C7F"/>
    <w:rsid w:val="001A3BA4"/>
    <w:rsid w:val="001A40CC"/>
    <w:rsid w:val="001A6D1F"/>
    <w:rsid w:val="001B1EA8"/>
    <w:rsid w:val="001B1EE6"/>
    <w:rsid w:val="001B3D88"/>
    <w:rsid w:val="001C156F"/>
    <w:rsid w:val="001C4728"/>
    <w:rsid w:val="001C679C"/>
    <w:rsid w:val="001D15B7"/>
    <w:rsid w:val="001D2254"/>
    <w:rsid w:val="001D7517"/>
    <w:rsid w:val="001E1546"/>
    <w:rsid w:val="001E30F6"/>
    <w:rsid w:val="001E38B0"/>
    <w:rsid w:val="002000D6"/>
    <w:rsid w:val="0020212D"/>
    <w:rsid w:val="002123CC"/>
    <w:rsid w:val="00216379"/>
    <w:rsid w:val="00217EE5"/>
    <w:rsid w:val="00225F78"/>
    <w:rsid w:val="00230A44"/>
    <w:rsid w:val="00233E3E"/>
    <w:rsid w:val="0023559D"/>
    <w:rsid w:val="00235F5C"/>
    <w:rsid w:val="00236651"/>
    <w:rsid w:val="0024235F"/>
    <w:rsid w:val="002433E2"/>
    <w:rsid w:val="00245542"/>
    <w:rsid w:val="00257FA3"/>
    <w:rsid w:val="002610E8"/>
    <w:rsid w:val="00264BC7"/>
    <w:rsid w:val="00265381"/>
    <w:rsid w:val="0027625E"/>
    <w:rsid w:val="002772A6"/>
    <w:rsid w:val="00277B56"/>
    <w:rsid w:val="00281111"/>
    <w:rsid w:val="00281EF2"/>
    <w:rsid w:val="002824CA"/>
    <w:rsid w:val="00282A74"/>
    <w:rsid w:val="00282E93"/>
    <w:rsid w:val="00282EFF"/>
    <w:rsid w:val="002849D4"/>
    <w:rsid w:val="00286BA1"/>
    <w:rsid w:val="00287FB6"/>
    <w:rsid w:val="00295E70"/>
    <w:rsid w:val="002A19F5"/>
    <w:rsid w:val="002A27E6"/>
    <w:rsid w:val="002A3B85"/>
    <w:rsid w:val="002A4324"/>
    <w:rsid w:val="002A65EA"/>
    <w:rsid w:val="002A7D7F"/>
    <w:rsid w:val="002B01B0"/>
    <w:rsid w:val="002B4922"/>
    <w:rsid w:val="002B69F3"/>
    <w:rsid w:val="002C1D12"/>
    <w:rsid w:val="002C22C3"/>
    <w:rsid w:val="002C2D19"/>
    <w:rsid w:val="002C31F2"/>
    <w:rsid w:val="002D10FA"/>
    <w:rsid w:val="002D2C15"/>
    <w:rsid w:val="002D2F27"/>
    <w:rsid w:val="002D4C55"/>
    <w:rsid w:val="002E3AE2"/>
    <w:rsid w:val="002E50C7"/>
    <w:rsid w:val="002E55F9"/>
    <w:rsid w:val="002E6461"/>
    <w:rsid w:val="002E6DED"/>
    <w:rsid w:val="00300956"/>
    <w:rsid w:val="00301E3D"/>
    <w:rsid w:val="00307EE8"/>
    <w:rsid w:val="00313210"/>
    <w:rsid w:val="00314F04"/>
    <w:rsid w:val="00317187"/>
    <w:rsid w:val="0032499A"/>
    <w:rsid w:val="0032736E"/>
    <w:rsid w:val="003341F7"/>
    <w:rsid w:val="00337880"/>
    <w:rsid w:val="00344420"/>
    <w:rsid w:val="003455E5"/>
    <w:rsid w:val="00347FEC"/>
    <w:rsid w:val="003509DF"/>
    <w:rsid w:val="00355E22"/>
    <w:rsid w:val="00356F45"/>
    <w:rsid w:val="00364015"/>
    <w:rsid w:val="00366B74"/>
    <w:rsid w:val="00367F37"/>
    <w:rsid w:val="003714F4"/>
    <w:rsid w:val="0037199A"/>
    <w:rsid w:val="00372A17"/>
    <w:rsid w:val="003770E4"/>
    <w:rsid w:val="003774C0"/>
    <w:rsid w:val="00380F46"/>
    <w:rsid w:val="00381F95"/>
    <w:rsid w:val="00382D7D"/>
    <w:rsid w:val="0038635A"/>
    <w:rsid w:val="00390410"/>
    <w:rsid w:val="003A227C"/>
    <w:rsid w:val="003A710A"/>
    <w:rsid w:val="003B06CD"/>
    <w:rsid w:val="003B1D7E"/>
    <w:rsid w:val="003B4007"/>
    <w:rsid w:val="003B40E6"/>
    <w:rsid w:val="003B4307"/>
    <w:rsid w:val="003B53B7"/>
    <w:rsid w:val="003B659E"/>
    <w:rsid w:val="003C275E"/>
    <w:rsid w:val="003C4CB9"/>
    <w:rsid w:val="003C4FDE"/>
    <w:rsid w:val="003D7200"/>
    <w:rsid w:val="003E32E8"/>
    <w:rsid w:val="003E4551"/>
    <w:rsid w:val="003E58DF"/>
    <w:rsid w:val="003E7ADC"/>
    <w:rsid w:val="003F2269"/>
    <w:rsid w:val="003F7007"/>
    <w:rsid w:val="00404C4C"/>
    <w:rsid w:val="004075C5"/>
    <w:rsid w:val="0041423F"/>
    <w:rsid w:val="00414F81"/>
    <w:rsid w:val="0041522F"/>
    <w:rsid w:val="00416EAB"/>
    <w:rsid w:val="0041760C"/>
    <w:rsid w:val="00426B9A"/>
    <w:rsid w:val="004272B9"/>
    <w:rsid w:val="00427520"/>
    <w:rsid w:val="00430BD9"/>
    <w:rsid w:val="0043185E"/>
    <w:rsid w:val="00431EE0"/>
    <w:rsid w:val="004337A8"/>
    <w:rsid w:val="00434507"/>
    <w:rsid w:val="00436A0F"/>
    <w:rsid w:val="00437150"/>
    <w:rsid w:val="0043750A"/>
    <w:rsid w:val="00447577"/>
    <w:rsid w:val="00455086"/>
    <w:rsid w:val="00465B0F"/>
    <w:rsid w:val="004716D9"/>
    <w:rsid w:val="00471AF5"/>
    <w:rsid w:val="004732E9"/>
    <w:rsid w:val="004737B9"/>
    <w:rsid w:val="004770F3"/>
    <w:rsid w:val="00477E8A"/>
    <w:rsid w:val="004853DF"/>
    <w:rsid w:val="004854BB"/>
    <w:rsid w:val="00494493"/>
    <w:rsid w:val="00496606"/>
    <w:rsid w:val="004A1E9B"/>
    <w:rsid w:val="004A5132"/>
    <w:rsid w:val="004A61F4"/>
    <w:rsid w:val="004B1C4F"/>
    <w:rsid w:val="004B5618"/>
    <w:rsid w:val="004C169E"/>
    <w:rsid w:val="004C1E93"/>
    <w:rsid w:val="004C1ECC"/>
    <w:rsid w:val="004C41B0"/>
    <w:rsid w:val="004D142B"/>
    <w:rsid w:val="004D7E9A"/>
    <w:rsid w:val="004E0ED1"/>
    <w:rsid w:val="004E5E66"/>
    <w:rsid w:val="004E6440"/>
    <w:rsid w:val="004E6B95"/>
    <w:rsid w:val="004E757B"/>
    <w:rsid w:val="004E7ADB"/>
    <w:rsid w:val="004E7D7C"/>
    <w:rsid w:val="004F61D5"/>
    <w:rsid w:val="004F7C1E"/>
    <w:rsid w:val="00502D16"/>
    <w:rsid w:val="00503B4D"/>
    <w:rsid w:val="00504BD4"/>
    <w:rsid w:val="00504EE9"/>
    <w:rsid w:val="00510E35"/>
    <w:rsid w:val="00512BC9"/>
    <w:rsid w:val="005137D0"/>
    <w:rsid w:val="00514E4F"/>
    <w:rsid w:val="005213DE"/>
    <w:rsid w:val="00521576"/>
    <w:rsid w:val="00521777"/>
    <w:rsid w:val="00521B07"/>
    <w:rsid w:val="005250E6"/>
    <w:rsid w:val="00532F86"/>
    <w:rsid w:val="005332C8"/>
    <w:rsid w:val="005341F4"/>
    <w:rsid w:val="005344C4"/>
    <w:rsid w:val="005356E4"/>
    <w:rsid w:val="00536F3E"/>
    <w:rsid w:val="00542D23"/>
    <w:rsid w:val="005439CF"/>
    <w:rsid w:val="0054442C"/>
    <w:rsid w:val="00544B0C"/>
    <w:rsid w:val="00545E53"/>
    <w:rsid w:val="0055013B"/>
    <w:rsid w:val="00550285"/>
    <w:rsid w:val="005509AF"/>
    <w:rsid w:val="00553A5C"/>
    <w:rsid w:val="005564CD"/>
    <w:rsid w:val="00562492"/>
    <w:rsid w:val="005624E0"/>
    <w:rsid w:val="00566342"/>
    <w:rsid w:val="00572A20"/>
    <w:rsid w:val="00576ED0"/>
    <w:rsid w:val="00580529"/>
    <w:rsid w:val="00581618"/>
    <w:rsid w:val="005836F8"/>
    <w:rsid w:val="0058509A"/>
    <w:rsid w:val="00585B99"/>
    <w:rsid w:val="00590258"/>
    <w:rsid w:val="005918FA"/>
    <w:rsid w:val="00592A86"/>
    <w:rsid w:val="00593CA1"/>
    <w:rsid w:val="005950F2"/>
    <w:rsid w:val="00597D6F"/>
    <w:rsid w:val="005A14E4"/>
    <w:rsid w:val="005A17D5"/>
    <w:rsid w:val="005A3778"/>
    <w:rsid w:val="005B1012"/>
    <w:rsid w:val="005B15BF"/>
    <w:rsid w:val="005B187D"/>
    <w:rsid w:val="005B3029"/>
    <w:rsid w:val="005B4801"/>
    <w:rsid w:val="005C140C"/>
    <w:rsid w:val="005C23A4"/>
    <w:rsid w:val="005C5319"/>
    <w:rsid w:val="005C7EFA"/>
    <w:rsid w:val="005D083A"/>
    <w:rsid w:val="005D1CDF"/>
    <w:rsid w:val="005D2BB7"/>
    <w:rsid w:val="005D4B05"/>
    <w:rsid w:val="005D6FFE"/>
    <w:rsid w:val="005E61A8"/>
    <w:rsid w:val="005F6419"/>
    <w:rsid w:val="005F66B1"/>
    <w:rsid w:val="00600957"/>
    <w:rsid w:val="0060301D"/>
    <w:rsid w:val="00603068"/>
    <w:rsid w:val="0060543D"/>
    <w:rsid w:val="0060752B"/>
    <w:rsid w:val="006104DD"/>
    <w:rsid w:val="00610E12"/>
    <w:rsid w:val="006130B5"/>
    <w:rsid w:val="00614DD8"/>
    <w:rsid w:val="00615E2F"/>
    <w:rsid w:val="00617400"/>
    <w:rsid w:val="00630467"/>
    <w:rsid w:val="00632822"/>
    <w:rsid w:val="00632D29"/>
    <w:rsid w:val="00635E44"/>
    <w:rsid w:val="0063632A"/>
    <w:rsid w:val="0063725F"/>
    <w:rsid w:val="00637796"/>
    <w:rsid w:val="0064171D"/>
    <w:rsid w:val="00641A6E"/>
    <w:rsid w:val="006426B7"/>
    <w:rsid w:val="006433E3"/>
    <w:rsid w:val="00643A27"/>
    <w:rsid w:val="006449BC"/>
    <w:rsid w:val="006478C2"/>
    <w:rsid w:val="006534CB"/>
    <w:rsid w:val="0066235B"/>
    <w:rsid w:val="00664950"/>
    <w:rsid w:val="006668F8"/>
    <w:rsid w:val="00676B33"/>
    <w:rsid w:val="00682895"/>
    <w:rsid w:val="00683220"/>
    <w:rsid w:val="0068781B"/>
    <w:rsid w:val="00687FA0"/>
    <w:rsid w:val="00694718"/>
    <w:rsid w:val="006A0685"/>
    <w:rsid w:val="006A3C11"/>
    <w:rsid w:val="006B0F9C"/>
    <w:rsid w:val="006B49C1"/>
    <w:rsid w:val="006B7010"/>
    <w:rsid w:val="006C05C9"/>
    <w:rsid w:val="006C3095"/>
    <w:rsid w:val="006C35B1"/>
    <w:rsid w:val="006C6BE0"/>
    <w:rsid w:val="006D184B"/>
    <w:rsid w:val="006D1CBB"/>
    <w:rsid w:val="006D2579"/>
    <w:rsid w:val="006D7839"/>
    <w:rsid w:val="006E1151"/>
    <w:rsid w:val="006E1B14"/>
    <w:rsid w:val="006E2275"/>
    <w:rsid w:val="006E30F7"/>
    <w:rsid w:val="006E6311"/>
    <w:rsid w:val="006F7E67"/>
    <w:rsid w:val="00701D91"/>
    <w:rsid w:val="0070324F"/>
    <w:rsid w:val="00703CBA"/>
    <w:rsid w:val="0070700E"/>
    <w:rsid w:val="00710F00"/>
    <w:rsid w:val="00711D97"/>
    <w:rsid w:val="0071207C"/>
    <w:rsid w:val="007145FF"/>
    <w:rsid w:val="007153B8"/>
    <w:rsid w:val="00715B2A"/>
    <w:rsid w:val="00724E2B"/>
    <w:rsid w:val="00733B21"/>
    <w:rsid w:val="00735927"/>
    <w:rsid w:val="0073646E"/>
    <w:rsid w:val="00736FAE"/>
    <w:rsid w:val="007376A9"/>
    <w:rsid w:val="00737C77"/>
    <w:rsid w:val="007446ED"/>
    <w:rsid w:val="00744F2C"/>
    <w:rsid w:val="007450F1"/>
    <w:rsid w:val="00746636"/>
    <w:rsid w:val="00751515"/>
    <w:rsid w:val="00754497"/>
    <w:rsid w:val="00756C03"/>
    <w:rsid w:val="007573CC"/>
    <w:rsid w:val="0075760E"/>
    <w:rsid w:val="00761592"/>
    <w:rsid w:val="007626B7"/>
    <w:rsid w:val="0076652E"/>
    <w:rsid w:val="00770486"/>
    <w:rsid w:val="00775B44"/>
    <w:rsid w:val="00777A96"/>
    <w:rsid w:val="0078212B"/>
    <w:rsid w:val="00782856"/>
    <w:rsid w:val="007835E8"/>
    <w:rsid w:val="00784DF6"/>
    <w:rsid w:val="00785232"/>
    <w:rsid w:val="00785D2F"/>
    <w:rsid w:val="007902CA"/>
    <w:rsid w:val="007926AF"/>
    <w:rsid w:val="007A0AAE"/>
    <w:rsid w:val="007A2588"/>
    <w:rsid w:val="007A336E"/>
    <w:rsid w:val="007B186C"/>
    <w:rsid w:val="007B6198"/>
    <w:rsid w:val="007C06D9"/>
    <w:rsid w:val="007C0F1B"/>
    <w:rsid w:val="007C1696"/>
    <w:rsid w:val="007C281B"/>
    <w:rsid w:val="007C3ED0"/>
    <w:rsid w:val="007C44DC"/>
    <w:rsid w:val="007C48C4"/>
    <w:rsid w:val="007C5971"/>
    <w:rsid w:val="007D01BD"/>
    <w:rsid w:val="007D5FB6"/>
    <w:rsid w:val="007E18E7"/>
    <w:rsid w:val="007E42DC"/>
    <w:rsid w:val="007E4668"/>
    <w:rsid w:val="007F54B9"/>
    <w:rsid w:val="007F74AB"/>
    <w:rsid w:val="00806A76"/>
    <w:rsid w:val="00807268"/>
    <w:rsid w:val="00811C9D"/>
    <w:rsid w:val="00815CCB"/>
    <w:rsid w:val="00816C80"/>
    <w:rsid w:val="0081797B"/>
    <w:rsid w:val="00817FB0"/>
    <w:rsid w:val="008228A2"/>
    <w:rsid w:val="00824202"/>
    <w:rsid w:val="008246BE"/>
    <w:rsid w:val="00826757"/>
    <w:rsid w:val="0082796A"/>
    <w:rsid w:val="00830553"/>
    <w:rsid w:val="00832750"/>
    <w:rsid w:val="0083707A"/>
    <w:rsid w:val="00841A27"/>
    <w:rsid w:val="00841BCD"/>
    <w:rsid w:val="00845E95"/>
    <w:rsid w:val="00847264"/>
    <w:rsid w:val="0085094F"/>
    <w:rsid w:val="00851621"/>
    <w:rsid w:val="008518C5"/>
    <w:rsid w:val="00851A8E"/>
    <w:rsid w:val="0085365B"/>
    <w:rsid w:val="0086012A"/>
    <w:rsid w:val="00864A73"/>
    <w:rsid w:val="00864C38"/>
    <w:rsid w:val="00864FF0"/>
    <w:rsid w:val="00865F3E"/>
    <w:rsid w:val="008668DA"/>
    <w:rsid w:val="008670CA"/>
    <w:rsid w:val="0086750B"/>
    <w:rsid w:val="00872F5D"/>
    <w:rsid w:val="008751AF"/>
    <w:rsid w:val="00876DB2"/>
    <w:rsid w:val="0088142E"/>
    <w:rsid w:val="008815AC"/>
    <w:rsid w:val="00882330"/>
    <w:rsid w:val="008826C1"/>
    <w:rsid w:val="00883DFD"/>
    <w:rsid w:val="00885207"/>
    <w:rsid w:val="00885F1E"/>
    <w:rsid w:val="0089210C"/>
    <w:rsid w:val="00893D2E"/>
    <w:rsid w:val="0089716C"/>
    <w:rsid w:val="0089732C"/>
    <w:rsid w:val="00897AD0"/>
    <w:rsid w:val="008A1683"/>
    <w:rsid w:val="008A1A37"/>
    <w:rsid w:val="008A1BF7"/>
    <w:rsid w:val="008A31DC"/>
    <w:rsid w:val="008A4A29"/>
    <w:rsid w:val="008A4DFA"/>
    <w:rsid w:val="008A5B0E"/>
    <w:rsid w:val="008A749C"/>
    <w:rsid w:val="008B0961"/>
    <w:rsid w:val="008B0CB2"/>
    <w:rsid w:val="008B3B11"/>
    <w:rsid w:val="008C21C2"/>
    <w:rsid w:val="008C39F7"/>
    <w:rsid w:val="008C4CA8"/>
    <w:rsid w:val="008C5EFA"/>
    <w:rsid w:val="008D483C"/>
    <w:rsid w:val="008E18F0"/>
    <w:rsid w:val="008E2083"/>
    <w:rsid w:val="008E20CD"/>
    <w:rsid w:val="008E3AA6"/>
    <w:rsid w:val="008E3D4E"/>
    <w:rsid w:val="008E5C6F"/>
    <w:rsid w:val="008F0D25"/>
    <w:rsid w:val="008F2A71"/>
    <w:rsid w:val="008F33CC"/>
    <w:rsid w:val="008F37BB"/>
    <w:rsid w:val="008F786B"/>
    <w:rsid w:val="0090091A"/>
    <w:rsid w:val="00902E75"/>
    <w:rsid w:val="0090373B"/>
    <w:rsid w:val="009042BD"/>
    <w:rsid w:val="009049F6"/>
    <w:rsid w:val="00904FE4"/>
    <w:rsid w:val="009068FC"/>
    <w:rsid w:val="00907266"/>
    <w:rsid w:val="009122B6"/>
    <w:rsid w:val="009156C3"/>
    <w:rsid w:val="00916A83"/>
    <w:rsid w:val="00927740"/>
    <w:rsid w:val="00934502"/>
    <w:rsid w:val="0093501A"/>
    <w:rsid w:val="00936159"/>
    <w:rsid w:val="00941264"/>
    <w:rsid w:val="00941F73"/>
    <w:rsid w:val="00956016"/>
    <w:rsid w:val="00957897"/>
    <w:rsid w:val="009609A9"/>
    <w:rsid w:val="009613E8"/>
    <w:rsid w:val="00962698"/>
    <w:rsid w:val="009651EA"/>
    <w:rsid w:val="00966989"/>
    <w:rsid w:val="0097013D"/>
    <w:rsid w:val="009714DB"/>
    <w:rsid w:val="00972998"/>
    <w:rsid w:val="00977E1D"/>
    <w:rsid w:val="00982C17"/>
    <w:rsid w:val="00991524"/>
    <w:rsid w:val="009934F7"/>
    <w:rsid w:val="00994400"/>
    <w:rsid w:val="009A2329"/>
    <w:rsid w:val="009A32FE"/>
    <w:rsid w:val="009A3536"/>
    <w:rsid w:val="009A6124"/>
    <w:rsid w:val="009A748C"/>
    <w:rsid w:val="009B0573"/>
    <w:rsid w:val="009B27AE"/>
    <w:rsid w:val="009B3151"/>
    <w:rsid w:val="009B7B4B"/>
    <w:rsid w:val="009B7C21"/>
    <w:rsid w:val="009C0BF3"/>
    <w:rsid w:val="009C3A8C"/>
    <w:rsid w:val="009C405F"/>
    <w:rsid w:val="009C4824"/>
    <w:rsid w:val="009D0148"/>
    <w:rsid w:val="009D0C5A"/>
    <w:rsid w:val="009D2BD1"/>
    <w:rsid w:val="009D735B"/>
    <w:rsid w:val="009E4E6E"/>
    <w:rsid w:val="009E504A"/>
    <w:rsid w:val="009E5FA9"/>
    <w:rsid w:val="009F4DB8"/>
    <w:rsid w:val="00A04992"/>
    <w:rsid w:val="00A12439"/>
    <w:rsid w:val="00A147AA"/>
    <w:rsid w:val="00A158D1"/>
    <w:rsid w:val="00A15BF5"/>
    <w:rsid w:val="00A161CB"/>
    <w:rsid w:val="00A17382"/>
    <w:rsid w:val="00A21D71"/>
    <w:rsid w:val="00A22B78"/>
    <w:rsid w:val="00A23771"/>
    <w:rsid w:val="00A246F7"/>
    <w:rsid w:val="00A24CC2"/>
    <w:rsid w:val="00A25AE5"/>
    <w:rsid w:val="00A26442"/>
    <w:rsid w:val="00A2655F"/>
    <w:rsid w:val="00A325E2"/>
    <w:rsid w:val="00A3444B"/>
    <w:rsid w:val="00A35798"/>
    <w:rsid w:val="00A37002"/>
    <w:rsid w:val="00A4355E"/>
    <w:rsid w:val="00A441D9"/>
    <w:rsid w:val="00A44C52"/>
    <w:rsid w:val="00A476BA"/>
    <w:rsid w:val="00A520D9"/>
    <w:rsid w:val="00A53308"/>
    <w:rsid w:val="00A53AFD"/>
    <w:rsid w:val="00A56D13"/>
    <w:rsid w:val="00A56FE7"/>
    <w:rsid w:val="00A6033C"/>
    <w:rsid w:val="00A62F5A"/>
    <w:rsid w:val="00A64DA0"/>
    <w:rsid w:val="00A72C78"/>
    <w:rsid w:val="00A72E47"/>
    <w:rsid w:val="00A73888"/>
    <w:rsid w:val="00A74866"/>
    <w:rsid w:val="00A75707"/>
    <w:rsid w:val="00A8065C"/>
    <w:rsid w:val="00A8511E"/>
    <w:rsid w:val="00A86457"/>
    <w:rsid w:val="00A92BCD"/>
    <w:rsid w:val="00AA1B0E"/>
    <w:rsid w:val="00AA1DB5"/>
    <w:rsid w:val="00AA47B6"/>
    <w:rsid w:val="00AA6CC7"/>
    <w:rsid w:val="00AC06C0"/>
    <w:rsid w:val="00AC0C65"/>
    <w:rsid w:val="00AC163B"/>
    <w:rsid w:val="00AC3EA9"/>
    <w:rsid w:val="00AC59B8"/>
    <w:rsid w:val="00AC5CA7"/>
    <w:rsid w:val="00AC6058"/>
    <w:rsid w:val="00AD1C79"/>
    <w:rsid w:val="00AD449D"/>
    <w:rsid w:val="00AD5ACE"/>
    <w:rsid w:val="00AE2BA5"/>
    <w:rsid w:val="00AE3586"/>
    <w:rsid w:val="00AE397C"/>
    <w:rsid w:val="00AE3C6A"/>
    <w:rsid w:val="00AE56B1"/>
    <w:rsid w:val="00AE6C96"/>
    <w:rsid w:val="00AE6D09"/>
    <w:rsid w:val="00AF7A7C"/>
    <w:rsid w:val="00B02070"/>
    <w:rsid w:val="00B06252"/>
    <w:rsid w:val="00B063A1"/>
    <w:rsid w:val="00B16EE4"/>
    <w:rsid w:val="00B179FA"/>
    <w:rsid w:val="00B258FE"/>
    <w:rsid w:val="00B264CC"/>
    <w:rsid w:val="00B26A8A"/>
    <w:rsid w:val="00B33B66"/>
    <w:rsid w:val="00B340CE"/>
    <w:rsid w:val="00B34DEC"/>
    <w:rsid w:val="00B37DEC"/>
    <w:rsid w:val="00B408B6"/>
    <w:rsid w:val="00B423AF"/>
    <w:rsid w:val="00B42FBB"/>
    <w:rsid w:val="00B45DD9"/>
    <w:rsid w:val="00B46F0F"/>
    <w:rsid w:val="00B47CEF"/>
    <w:rsid w:val="00B51951"/>
    <w:rsid w:val="00B542DA"/>
    <w:rsid w:val="00B54B8E"/>
    <w:rsid w:val="00B55A3B"/>
    <w:rsid w:val="00B571D4"/>
    <w:rsid w:val="00B66B7D"/>
    <w:rsid w:val="00B67369"/>
    <w:rsid w:val="00B72FF3"/>
    <w:rsid w:val="00B73117"/>
    <w:rsid w:val="00B737AA"/>
    <w:rsid w:val="00B73862"/>
    <w:rsid w:val="00B73F43"/>
    <w:rsid w:val="00B75BBF"/>
    <w:rsid w:val="00B75FE8"/>
    <w:rsid w:val="00B762BA"/>
    <w:rsid w:val="00B76551"/>
    <w:rsid w:val="00B81CDC"/>
    <w:rsid w:val="00B81DF3"/>
    <w:rsid w:val="00B81EBA"/>
    <w:rsid w:val="00B83EE8"/>
    <w:rsid w:val="00B904F3"/>
    <w:rsid w:val="00B9456D"/>
    <w:rsid w:val="00B971F0"/>
    <w:rsid w:val="00BA308C"/>
    <w:rsid w:val="00BA6B66"/>
    <w:rsid w:val="00BA6E48"/>
    <w:rsid w:val="00BB3B1A"/>
    <w:rsid w:val="00BB4A8D"/>
    <w:rsid w:val="00BB5333"/>
    <w:rsid w:val="00BB5856"/>
    <w:rsid w:val="00BC0904"/>
    <w:rsid w:val="00BC2EE7"/>
    <w:rsid w:val="00BC3657"/>
    <w:rsid w:val="00BC6E2F"/>
    <w:rsid w:val="00BC78FA"/>
    <w:rsid w:val="00BD0656"/>
    <w:rsid w:val="00BD1174"/>
    <w:rsid w:val="00BD2F5A"/>
    <w:rsid w:val="00BD4124"/>
    <w:rsid w:val="00BD6E01"/>
    <w:rsid w:val="00BE075F"/>
    <w:rsid w:val="00BE0AF6"/>
    <w:rsid w:val="00BE1F03"/>
    <w:rsid w:val="00BE1F7A"/>
    <w:rsid w:val="00BE58A7"/>
    <w:rsid w:val="00BE66B3"/>
    <w:rsid w:val="00BF17B8"/>
    <w:rsid w:val="00BF2218"/>
    <w:rsid w:val="00BF2F5C"/>
    <w:rsid w:val="00BF5C6F"/>
    <w:rsid w:val="00C01CB5"/>
    <w:rsid w:val="00C0426B"/>
    <w:rsid w:val="00C045DF"/>
    <w:rsid w:val="00C05949"/>
    <w:rsid w:val="00C05E84"/>
    <w:rsid w:val="00C112CD"/>
    <w:rsid w:val="00C214D5"/>
    <w:rsid w:val="00C2242A"/>
    <w:rsid w:val="00C24432"/>
    <w:rsid w:val="00C26D43"/>
    <w:rsid w:val="00C316C8"/>
    <w:rsid w:val="00C31748"/>
    <w:rsid w:val="00C33AF0"/>
    <w:rsid w:val="00C341C3"/>
    <w:rsid w:val="00C342E7"/>
    <w:rsid w:val="00C35173"/>
    <w:rsid w:val="00C3773E"/>
    <w:rsid w:val="00C43192"/>
    <w:rsid w:val="00C43F4A"/>
    <w:rsid w:val="00C46548"/>
    <w:rsid w:val="00C469AF"/>
    <w:rsid w:val="00C52529"/>
    <w:rsid w:val="00C52679"/>
    <w:rsid w:val="00C53301"/>
    <w:rsid w:val="00C5446D"/>
    <w:rsid w:val="00C574D5"/>
    <w:rsid w:val="00C60217"/>
    <w:rsid w:val="00C60FFA"/>
    <w:rsid w:val="00C7174E"/>
    <w:rsid w:val="00C731D4"/>
    <w:rsid w:val="00C73F32"/>
    <w:rsid w:val="00C806D5"/>
    <w:rsid w:val="00C8302B"/>
    <w:rsid w:val="00C851E4"/>
    <w:rsid w:val="00C87159"/>
    <w:rsid w:val="00C87462"/>
    <w:rsid w:val="00CA180C"/>
    <w:rsid w:val="00CB22B2"/>
    <w:rsid w:val="00CB6F7F"/>
    <w:rsid w:val="00CC1137"/>
    <w:rsid w:val="00CC3EE2"/>
    <w:rsid w:val="00CD3362"/>
    <w:rsid w:val="00CD6C0E"/>
    <w:rsid w:val="00CD7492"/>
    <w:rsid w:val="00CE19C6"/>
    <w:rsid w:val="00CE19E3"/>
    <w:rsid w:val="00CE3A6B"/>
    <w:rsid w:val="00CE51D1"/>
    <w:rsid w:val="00CF3644"/>
    <w:rsid w:val="00CF5174"/>
    <w:rsid w:val="00CF5870"/>
    <w:rsid w:val="00CF61FB"/>
    <w:rsid w:val="00CF62F2"/>
    <w:rsid w:val="00CF68D7"/>
    <w:rsid w:val="00CF7DFA"/>
    <w:rsid w:val="00D00211"/>
    <w:rsid w:val="00D006D1"/>
    <w:rsid w:val="00D025AE"/>
    <w:rsid w:val="00D02CAB"/>
    <w:rsid w:val="00D03109"/>
    <w:rsid w:val="00D05962"/>
    <w:rsid w:val="00D05FF4"/>
    <w:rsid w:val="00D06309"/>
    <w:rsid w:val="00D10D0E"/>
    <w:rsid w:val="00D110E2"/>
    <w:rsid w:val="00D12C20"/>
    <w:rsid w:val="00D140C4"/>
    <w:rsid w:val="00D20708"/>
    <w:rsid w:val="00D21148"/>
    <w:rsid w:val="00D21F02"/>
    <w:rsid w:val="00D31ECD"/>
    <w:rsid w:val="00D349A5"/>
    <w:rsid w:val="00D351EA"/>
    <w:rsid w:val="00D35735"/>
    <w:rsid w:val="00D40288"/>
    <w:rsid w:val="00D43403"/>
    <w:rsid w:val="00D45CDC"/>
    <w:rsid w:val="00D473C8"/>
    <w:rsid w:val="00D50A6B"/>
    <w:rsid w:val="00D5270B"/>
    <w:rsid w:val="00D53B5A"/>
    <w:rsid w:val="00D53E77"/>
    <w:rsid w:val="00D571A3"/>
    <w:rsid w:val="00D62E71"/>
    <w:rsid w:val="00D6430D"/>
    <w:rsid w:val="00D6498B"/>
    <w:rsid w:val="00D66188"/>
    <w:rsid w:val="00D72D2D"/>
    <w:rsid w:val="00D731F6"/>
    <w:rsid w:val="00D7372C"/>
    <w:rsid w:val="00D740CA"/>
    <w:rsid w:val="00D75CE0"/>
    <w:rsid w:val="00D816F8"/>
    <w:rsid w:val="00D82AE0"/>
    <w:rsid w:val="00D841D1"/>
    <w:rsid w:val="00D84638"/>
    <w:rsid w:val="00D8510C"/>
    <w:rsid w:val="00D85728"/>
    <w:rsid w:val="00D87E24"/>
    <w:rsid w:val="00D90ABE"/>
    <w:rsid w:val="00D9176C"/>
    <w:rsid w:val="00D91D63"/>
    <w:rsid w:val="00D95481"/>
    <w:rsid w:val="00D96E40"/>
    <w:rsid w:val="00D96FD8"/>
    <w:rsid w:val="00DA0162"/>
    <w:rsid w:val="00DA06BC"/>
    <w:rsid w:val="00DA1001"/>
    <w:rsid w:val="00DA4C63"/>
    <w:rsid w:val="00DA74F5"/>
    <w:rsid w:val="00DB0A29"/>
    <w:rsid w:val="00DB0AEA"/>
    <w:rsid w:val="00DB4B65"/>
    <w:rsid w:val="00DC7A13"/>
    <w:rsid w:val="00DC7CB2"/>
    <w:rsid w:val="00DD546B"/>
    <w:rsid w:val="00DD76BB"/>
    <w:rsid w:val="00DE00C0"/>
    <w:rsid w:val="00DE6B37"/>
    <w:rsid w:val="00DE7064"/>
    <w:rsid w:val="00DF2997"/>
    <w:rsid w:val="00DF471A"/>
    <w:rsid w:val="00E00D55"/>
    <w:rsid w:val="00E03D38"/>
    <w:rsid w:val="00E04012"/>
    <w:rsid w:val="00E10BC4"/>
    <w:rsid w:val="00E1415D"/>
    <w:rsid w:val="00E1750F"/>
    <w:rsid w:val="00E213BD"/>
    <w:rsid w:val="00E233D3"/>
    <w:rsid w:val="00E275B0"/>
    <w:rsid w:val="00E30CF6"/>
    <w:rsid w:val="00E323E9"/>
    <w:rsid w:val="00E32FB6"/>
    <w:rsid w:val="00E339E9"/>
    <w:rsid w:val="00E34018"/>
    <w:rsid w:val="00E3665D"/>
    <w:rsid w:val="00E41A26"/>
    <w:rsid w:val="00E437D2"/>
    <w:rsid w:val="00E43BF9"/>
    <w:rsid w:val="00E457BD"/>
    <w:rsid w:val="00E45A0C"/>
    <w:rsid w:val="00E4742D"/>
    <w:rsid w:val="00E47BC6"/>
    <w:rsid w:val="00E51930"/>
    <w:rsid w:val="00E54B70"/>
    <w:rsid w:val="00E55751"/>
    <w:rsid w:val="00E5652C"/>
    <w:rsid w:val="00E62B51"/>
    <w:rsid w:val="00E65185"/>
    <w:rsid w:val="00E67C02"/>
    <w:rsid w:val="00E713E6"/>
    <w:rsid w:val="00E72365"/>
    <w:rsid w:val="00E73439"/>
    <w:rsid w:val="00E7398E"/>
    <w:rsid w:val="00E767EA"/>
    <w:rsid w:val="00E82352"/>
    <w:rsid w:val="00E82B94"/>
    <w:rsid w:val="00E82EEB"/>
    <w:rsid w:val="00E87217"/>
    <w:rsid w:val="00E8771C"/>
    <w:rsid w:val="00E90988"/>
    <w:rsid w:val="00EA105D"/>
    <w:rsid w:val="00EA2311"/>
    <w:rsid w:val="00EA70B0"/>
    <w:rsid w:val="00EB2EBA"/>
    <w:rsid w:val="00EC37FB"/>
    <w:rsid w:val="00EC773B"/>
    <w:rsid w:val="00EC7BC3"/>
    <w:rsid w:val="00ED09B6"/>
    <w:rsid w:val="00ED4210"/>
    <w:rsid w:val="00ED7600"/>
    <w:rsid w:val="00EE0A71"/>
    <w:rsid w:val="00EE689D"/>
    <w:rsid w:val="00EF368E"/>
    <w:rsid w:val="00EF6073"/>
    <w:rsid w:val="00EF698B"/>
    <w:rsid w:val="00F03FFF"/>
    <w:rsid w:val="00F04689"/>
    <w:rsid w:val="00F052E9"/>
    <w:rsid w:val="00F05450"/>
    <w:rsid w:val="00F05F52"/>
    <w:rsid w:val="00F10BF9"/>
    <w:rsid w:val="00F1198D"/>
    <w:rsid w:val="00F13587"/>
    <w:rsid w:val="00F1362C"/>
    <w:rsid w:val="00F217AE"/>
    <w:rsid w:val="00F2616B"/>
    <w:rsid w:val="00F336B4"/>
    <w:rsid w:val="00F369C6"/>
    <w:rsid w:val="00F371BF"/>
    <w:rsid w:val="00F4082F"/>
    <w:rsid w:val="00F414F1"/>
    <w:rsid w:val="00F439AB"/>
    <w:rsid w:val="00F4552A"/>
    <w:rsid w:val="00F4581D"/>
    <w:rsid w:val="00F467E8"/>
    <w:rsid w:val="00F508B8"/>
    <w:rsid w:val="00F52A9B"/>
    <w:rsid w:val="00F540D4"/>
    <w:rsid w:val="00F5664B"/>
    <w:rsid w:val="00F603A4"/>
    <w:rsid w:val="00F62951"/>
    <w:rsid w:val="00F637AF"/>
    <w:rsid w:val="00F72CB1"/>
    <w:rsid w:val="00F72EBB"/>
    <w:rsid w:val="00F730C4"/>
    <w:rsid w:val="00F74795"/>
    <w:rsid w:val="00F75CC9"/>
    <w:rsid w:val="00F81152"/>
    <w:rsid w:val="00F8215E"/>
    <w:rsid w:val="00F824F5"/>
    <w:rsid w:val="00F904AF"/>
    <w:rsid w:val="00F90FAB"/>
    <w:rsid w:val="00F90FB1"/>
    <w:rsid w:val="00F9107E"/>
    <w:rsid w:val="00F92B33"/>
    <w:rsid w:val="00F92D3D"/>
    <w:rsid w:val="00F9374D"/>
    <w:rsid w:val="00F93FEC"/>
    <w:rsid w:val="00FA0F4A"/>
    <w:rsid w:val="00FA1F64"/>
    <w:rsid w:val="00FA3B38"/>
    <w:rsid w:val="00FB1B36"/>
    <w:rsid w:val="00FB45FC"/>
    <w:rsid w:val="00FB5436"/>
    <w:rsid w:val="00FB6924"/>
    <w:rsid w:val="00FC29B9"/>
    <w:rsid w:val="00FC6FD3"/>
    <w:rsid w:val="00FC6FFE"/>
    <w:rsid w:val="00FC7334"/>
    <w:rsid w:val="00FD0FC1"/>
    <w:rsid w:val="00FD15E1"/>
    <w:rsid w:val="00FD73BD"/>
    <w:rsid w:val="00FE305C"/>
    <w:rsid w:val="00FE391D"/>
    <w:rsid w:val="00FF0301"/>
    <w:rsid w:val="00FF66EE"/>
    <w:rsid w:val="00FF7E15"/>
    <w:rsid w:val="02DFA6F8"/>
    <w:rsid w:val="203D4A00"/>
    <w:rsid w:val="35469FF2"/>
    <w:rsid w:val="41C59FC7"/>
    <w:rsid w:val="4381DA55"/>
    <w:rsid w:val="4A291896"/>
    <w:rsid w:val="5517757F"/>
    <w:rsid w:val="580C6333"/>
    <w:rsid w:val="79F52F9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B6B8C"/>
  <w15:chartTrackingRefBased/>
  <w15:docId w15:val="{60C836F0-D958-4F04-B7D0-88315C97F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ST Table,Check(v),Table-Text,x Tableau page de garde"/>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D01BD"/>
    <w:pPr>
      <w:numPr>
        <w:numId w:val="23"/>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egoe UI" w:hAnsi="Segoe UI"/>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basedOn w:val="Normal"/>
    <w:link w:val="HeaderChar"/>
    <w:unhideWhenUsed/>
    <w:rsid w:val="00161913"/>
    <w:pPr>
      <w:tabs>
        <w:tab w:val="center" w:pos="4513"/>
        <w:tab w:val="right" w:pos="9026"/>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C8302B"/>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E175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4861">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31795537">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873495570">
      <w:bodyDiv w:val="1"/>
      <w:marLeft w:val="0"/>
      <w:marRight w:val="0"/>
      <w:marTop w:val="0"/>
      <w:marBottom w:val="0"/>
      <w:divBdr>
        <w:top w:val="none" w:sz="0" w:space="0" w:color="auto"/>
        <w:left w:val="none" w:sz="0" w:space="0" w:color="auto"/>
        <w:bottom w:val="none" w:sz="0" w:space="0" w:color="auto"/>
        <w:right w:val="none" w:sz="0" w:space="0" w:color="auto"/>
      </w:divBdr>
    </w:div>
    <w:div w:id="970019481">
      <w:bodyDiv w:val="1"/>
      <w:marLeft w:val="0"/>
      <w:marRight w:val="0"/>
      <w:marTop w:val="0"/>
      <w:marBottom w:val="0"/>
      <w:divBdr>
        <w:top w:val="none" w:sz="0" w:space="0" w:color="auto"/>
        <w:left w:val="none" w:sz="0" w:space="0" w:color="auto"/>
        <w:bottom w:val="none" w:sz="0" w:space="0" w:color="auto"/>
        <w:right w:val="none" w:sz="0" w:space="0" w:color="auto"/>
      </w:divBdr>
    </w:div>
    <w:div w:id="1337998515">
      <w:bodyDiv w:val="1"/>
      <w:marLeft w:val="0"/>
      <w:marRight w:val="0"/>
      <w:marTop w:val="0"/>
      <w:marBottom w:val="0"/>
      <w:divBdr>
        <w:top w:val="none" w:sz="0" w:space="0" w:color="auto"/>
        <w:left w:val="none" w:sz="0" w:space="0" w:color="auto"/>
        <w:bottom w:val="none" w:sz="0" w:space="0" w:color="auto"/>
        <w:right w:val="none" w:sz="0" w:space="0" w:color="auto"/>
      </w:divBdr>
    </w:div>
    <w:div w:id="1491217725">
      <w:bodyDiv w:val="1"/>
      <w:marLeft w:val="0"/>
      <w:marRight w:val="0"/>
      <w:marTop w:val="0"/>
      <w:marBottom w:val="0"/>
      <w:divBdr>
        <w:top w:val="none" w:sz="0" w:space="0" w:color="auto"/>
        <w:left w:val="none" w:sz="0" w:space="0" w:color="auto"/>
        <w:bottom w:val="none" w:sz="0" w:space="0" w:color="auto"/>
        <w:right w:val="none" w:sz="0" w:space="0" w:color="auto"/>
      </w:divBdr>
    </w:div>
    <w:div w:id="1574663005">
      <w:bodyDiv w:val="1"/>
      <w:marLeft w:val="0"/>
      <w:marRight w:val="0"/>
      <w:marTop w:val="0"/>
      <w:marBottom w:val="0"/>
      <w:divBdr>
        <w:top w:val="none" w:sz="0" w:space="0" w:color="auto"/>
        <w:left w:val="none" w:sz="0" w:space="0" w:color="auto"/>
        <w:bottom w:val="none" w:sz="0" w:space="0" w:color="auto"/>
        <w:right w:val="none" w:sz="0" w:space="0" w:color="auto"/>
      </w:divBdr>
    </w:div>
    <w:div w:id="1685013692">
      <w:bodyDiv w:val="1"/>
      <w:marLeft w:val="0"/>
      <w:marRight w:val="0"/>
      <w:marTop w:val="0"/>
      <w:marBottom w:val="0"/>
      <w:divBdr>
        <w:top w:val="none" w:sz="0" w:space="0" w:color="auto"/>
        <w:left w:val="none" w:sz="0" w:space="0" w:color="auto"/>
        <w:bottom w:val="none" w:sz="0" w:space="0" w:color="auto"/>
        <w:right w:val="none" w:sz="0" w:space="0" w:color="auto"/>
      </w:divBdr>
    </w:div>
    <w:div w:id="1735011269">
      <w:bodyDiv w:val="1"/>
      <w:marLeft w:val="0"/>
      <w:marRight w:val="0"/>
      <w:marTop w:val="0"/>
      <w:marBottom w:val="0"/>
      <w:divBdr>
        <w:top w:val="none" w:sz="0" w:space="0" w:color="auto"/>
        <w:left w:val="none" w:sz="0" w:space="0" w:color="auto"/>
        <w:bottom w:val="none" w:sz="0" w:space="0" w:color="auto"/>
        <w:right w:val="none" w:sz="0" w:space="0" w:color="auto"/>
      </w:divBdr>
    </w:div>
    <w:div w:id="1787700594">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07693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Generation%20X+%20Research%20and%20Standardization%20Program%20(GX+)%20-%20RAN4%20SCG\RAN4%20meetings\RAN4%20117%20-%20Dallas\!Templates\R4-25xxxxx-templateFul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R4-25xxxxx-templateFull.dotx</Template>
  <TotalTime>4</TotalTime>
  <Pages>8</Pages>
  <Words>2621</Words>
  <Characters>14944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17530</CharactersWithSpaces>
  <SharedDoc>false</SharedDoc>
  <HLinks>
    <vt:vector size="120" baseType="variant">
      <vt:variant>
        <vt:i4>1376315</vt:i4>
      </vt:variant>
      <vt:variant>
        <vt:i4>86</vt:i4>
      </vt:variant>
      <vt:variant>
        <vt:i4>0</vt:i4>
      </vt:variant>
      <vt:variant>
        <vt:i4>5</vt:i4>
      </vt:variant>
      <vt:variant>
        <vt:lpwstr/>
      </vt:variant>
      <vt:variant>
        <vt:lpwstr>_Toc213423847</vt:lpwstr>
      </vt:variant>
      <vt:variant>
        <vt:i4>1376315</vt:i4>
      </vt:variant>
      <vt:variant>
        <vt:i4>83</vt:i4>
      </vt:variant>
      <vt:variant>
        <vt:i4>0</vt:i4>
      </vt:variant>
      <vt:variant>
        <vt:i4>5</vt:i4>
      </vt:variant>
      <vt:variant>
        <vt:lpwstr/>
      </vt:variant>
      <vt:variant>
        <vt:lpwstr>_Toc213423846</vt:lpwstr>
      </vt:variant>
      <vt:variant>
        <vt:i4>1376315</vt:i4>
      </vt:variant>
      <vt:variant>
        <vt:i4>80</vt:i4>
      </vt:variant>
      <vt:variant>
        <vt:i4>0</vt:i4>
      </vt:variant>
      <vt:variant>
        <vt:i4>5</vt:i4>
      </vt:variant>
      <vt:variant>
        <vt:lpwstr/>
      </vt:variant>
      <vt:variant>
        <vt:lpwstr>_Toc213423845</vt:lpwstr>
      </vt:variant>
      <vt:variant>
        <vt:i4>1376315</vt:i4>
      </vt:variant>
      <vt:variant>
        <vt:i4>77</vt:i4>
      </vt:variant>
      <vt:variant>
        <vt:i4>0</vt:i4>
      </vt:variant>
      <vt:variant>
        <vt:i4>5</vt:i4>
      </vt:variant>
      <vt:variant>
        <vt:lpwstr/>
      </vt:variant>
      <vt:variant>
        <vt:lpwstr>_Toc213423844</vt:lpwstr>
      </vt:variant>
      <vt:variant>
        <vt:i4>1376315</vt:i4>
      </vt:variant>
      <vt:variant>
        <vt:i4>74</vt:i4>
      </vt:variant>
      <vt:variant>
        <vt:i4>0</vt:i4>
      </vt:variant>
      <vt:variant>
        <vt:i4>5</vt:i4>
      </vt:variant>
      <vt:variant>
        <vt:lpwstr/>
      </vt:variant>
      <vt:variant>
        <vt:lpwstr>_Toc213423843</vt:lpwstr>
      </vt:variant>
      <vt:variant>
        <vt:i4>1376315</vt:i4>
      </vt:variant>
      <vt:variant>
        <vt:i4>71</vt:i4>
      </vt:variant>
      <vt:variant>
        <vt:i4>0</vt:i4>
      </vt:variant>
      <vt:variant>
        <vt:i4>5</vt:i4>
      </vt:variant>
      <vt:variant>
        <vt:lpwstr/>
      </vt:variant>
      <vt:variant>
        <vt:lpwstr>_Toc213423842</vt:lpwstr>
      </vt:variant>
      <vt:variant>
        <vt:i4>1376315</vt:i4>
      </vt:variant>
      <vt:variant>
        <vt:i4>68</vt:i4>
      </vt:variant>
      <vt:variant>
        <vt:i4>0</vt:i4>
      </vt:variant>
      <vt:variant>
        <vt:i4>5</vt:i4>
      </vt:variant>
      <vt:variant>
        <vt:lpwstr/>
      </vt:variant>
      <vt:variant>
        <vt:lpwstr>_Toc213423841</vt:lpwstr>
      </vt:variant>
      <vt:variant>
        <vt:i4>1376315</vt:i4>
      </vt:variant>
      <vt:variant>
        <vt:i4>65</vt:i4>
      </vt:variant>
      <vt:variant>
        <vt:i4>0</vt:i4>
      </vt:variant>
      <vt:variant>
        <vt:i4>5</vt:i4>
      </vt:variant>
      <vt:variant>
        <vt:lpwstr/>
      </vt:variant>
      <vt:variant>
        <vt:lpwstr>_Toc213423840</vt:lpwstr>
      </vt:variant>
      <vt:variant>
        <vt:i4>1179707</vt:i4>
      </vt:variant>
      <vt:variant>
        <vt:i4>62</vt:i4>
      </vt:variant>
      <vt:variant>
        <vt:i4>0</vt:i4>
      </vt:variant>
      <vt:variant>
        <vt:i4>5</vt:i4>
      </vt:variant>
      <vt:variant>
        <vt:lpwstr/>
      </vt:variant>
      <vt:variant>
        <vt:lpwstr>_Toc213423839</vt:lpwstr>
      </vt:variant>
      <vt:variant>
        <vt:i4>1179707</vt:i4>
      </vt:variant>
      <vt:variant>
        <vt:i4>59</vt:i4>
      </vt:variant>
      <vt:variant>
        <vt:i4>0</vt:i4>
      </vt:variant>
      <vt:variant>
        <vt:i4>5</vt:i4>
      </vt:variant>
      <vt:variant>
        <vt:lpwstr/>
      </vt:variant>
      <vt:variant>
        <vt:lpwstr>_Toc213423838</vt:lpwstr>
      </vt:variant>
      <vt:variant>
        <vt:i4>1179707</vt:i4>
      </vt:variant>
      <vt:variant>
        <vt:i4>56</vt:i4>
      </vt:variant>
      <vt:variant>
        <vt:i4>0</vt:i4>
      </vt:variant>
      <vt:variant>
        <vt:i4>5</vt:i4>
      </vt:variant>
      <vt:variant>
        <vt:lpwstr/>
      </vt:variant>
      <vt:variant>
        <vt:lpwstr>_Toc213423837</vt:lpwstr>
      </vt:variant>
      <vt:variant>
        <vt:i4>1179707</vt:i4>
      </vt:variant>
      <vt:variant>
        <vt:i4>53</vt:i4>
      </vt:variant>
      <vt:variant>
        <vt:i4>0</vt:i4>
      </vt:variant>
      <vt:variant>
        <vt:i4>5</vt:i4>
      </vt:variant>
      <vt:variant>
        <vt:lpwstr/>
      </vt:variant>
      <vt:variant>
        <vt:lpwstr>_Toc213423836</vt:lpwstr>
      </vt:variant>
      <vt:variant>
        <vt:i4>1179707</vt:i4>
      </vt:variant>
      <vt:variant>
        <vt:i4>50</vt:i4>
      </vt:variant>
      <vt:variant>
        <vt:i4>0</vt:i4>
      </vt:variant>
      <vt:variant>
        <vt:i4>5</vt:i4>
      </vt:variant>
      <vt:variant>
        <vt:lpwstr/>
      </vt:variant>
      <vt:variant>
        <vt:lpwstr>_Toc213423835</vt:lpwstr>
      </vt:variant>
      <vt:variant>
        <vt:i4>1179707</vt:i4>
      </vt:variant>
      <vt:variant>
        <vt:i4>47</vt:i4>
      </vt:variant>
      <vt:variant>
        <vt:i4>0</vt:i4>
      </vt:variant>
      <vt:variant>
        <vt:i4>5</vt:i4>
      </vt:variant>
      <vt:variant>
        <vt:lpwstr/>
      </vt:variant>
      <vt:variant>
        <vt:lpwstr>_Toc213423834</vt:lpwstr>
      </vt:variant>
      <vt:variant>
        <vt:i4>1179707</vt:i4>
      </vt:variant>
      <vt:variant>
        <vt:i4>44</vt:i4>
      </vt:variant>
      <vt:variant>
        <vt:i4>0</vt:i4>
      </vt:variant>
      <vt:variant>
        <vt:i4>5</vt:i4>
      </vt:variant>
      <vt:variant>
        <vt:lpwstr/>
      </vt:variant>
      <vt:variant>
        <vt:lpwstr>_Toc213423833</vt:lpwstr>
      </vt:variant>
      <vt:variant>
        <vt:i4>1179707</vt:i4>
      </vt:variant>
      <vt:variant>
        <vt:i4>41</vt:i4>
      </vt:variant>
      <vt:variant>
        <vt:i4>0</vt:i4>
      </vt:variant>
      <vt:variant>
        <vt:i4>5</vt:i4>
      </vt:variant>
      <vt:variant>
        <vt:lpwstr/>
      </vt:variant>
      <vt:variant>
        <vt:lpwstr>_Toc213423832</vt:lpwstr>
      </vt:variant>
      <vt:variant>
        <vt:i4>1179707</vt:i4>
      </vt:variant>
      <vt:variant>
        <vt:i4>38</vt:i4>
      </vt:variant>
      <vt:variant>
        <vt:i4>0</vt:i4>
      </vt:variant>
      <vt:variant>
        <vt:i4>5</vt:i4>
      </vt:variant>
      <vt:variant>
        <vt:lpwstr/>
      </vt:variant>
      <vt:variant>
        <vt:lpwstr>_Toc213423831</vt:lpwstr>
      </vt:variant>
      <vt:variant>
        <vt:i4>1179707</vt:i4>
      </vt:variant>
      <vt:variant>
        <vt:i4>35</vt:i4>
      </vt:variant>
      <vt:variant>
        <vt:i4>0</vt:i4>
      </vt:variant>
      <vt:variant>
        <vt:i4>5</vt:i4>
      </vt:variant>
      <vt:variant>
        <vt:lpwstr/>
      </vt:variant>
      <vt:variant>
        <vt:lpwstr>_Toc213423830</vt:lpwstr>
      </vt:variant>
      <vt:variant>
        <vt:i4>1245243</vt:i4>
      </vt:variant>
      <vt:variant>
        <vt:i4>32</vt:i4>
      </vt:variant>
      <vt:variant>
        <vt:i4>0</vt:i4>
      </vt:variant>
      <vt:variant>
        <vt:i4>5</vt:i4>
      </vt:variant>
      <vt:variant>
        <vt:lpwstr/>
      </vt:variant>
      <vt:variant>
        <vt:lpwstr>_Toc213423829</vt:lpwstr>
      </vt:variant>
      <vt:variant>
        <vt:i4>8060928</vt:i4>
      </vt:variant>
      <vt:variant>
        <vt:i4>27</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Phani</dc:creator>
  <cp:keywords/>
  <dc:description/>
  <cp:lastModifiedBy>Nokia</cp:lastModifiedBy>
  <cp:revision>5</cp:revision>
  <dcterms:created xsi:type="dcterms:W3CDTF">2025-11-07T14:05:00Z</dcterms:created>
  <dcterms:modified xsi:type="dcterms:W3CDTF">2025-11-07T14:18:00Z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bd4f91fc-26ec-45a3-94e5-89c5a0cabf7a</vt:lpwstr>
  </property>
  <property fmtid="{D5CDD505-2E9C-101B-9397-08002B2CF9AE}" pid="5" name="docLang">
    <vt:lpwstr>en</vt:lpwstr>
  </property>
</Properties>
</file>